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40" w:rsidRDefault="00090B40" w:rsidP="00090B40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90B40">
        <w:rPr>
          <w:rFonts w:ascii="Times New Roman" w:hAnsi="Times New Roman" w:cs="Times New Roman"/>
          <w:b w:val="0"/>
          <w:sz w:val="24"/>
          <w:szCs w:val="24"/>
        </w:rPr>
        <w:t xml:space="preserve">Chełmno, dnia </w:t>
      </w:r>
      <w:r>
        <w:rPr>
          <w:rFonts w:ascii="Times New Roman" w:hAnsi="Times New Roman" w:cs="Times New Roman"/>
          <w:b w:val="0"/>
          <w:sz w:val="24"/>
          <w:szCs w:val="24"/>
        </w:rPr>
        <w:t>7.02.2012 r.</w:t>
      </w:r>
    </w:p>
    <w:p w:rsidR="00090B40" w:rsidRDefault="00090B40" w:rsidP="00090B40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90B40" w:rsidRDefault="00090B40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RBG.271.2.2013.KZ</w:t>
      </w:r>
    </w:p>
    <w:p w:rsidR="00090B40" w:rsidRDefault="00DC414F" w:rsidP="00DC41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WYJAŚNIENI</w:t>
      </w:r>
      <w:r w:rsidR="00756D6E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i MODYFIKACJ</w:t>
      </w:r>
      <w:r w:rsidR="00756D6E">
        <w:rPr>
          <w:rFonts w:ascii="Times New Roman" w:hAnsi="Times New Roman" w:cs="Times New Roman"/>
          <w:i/>
          <w:sz w:val="24"/>
          <w:szCs w:val="24"/>
        </w:rPr>
        <w:t>E</w:t>
      </w:r>
    </w:p>
    <w:p w:rsidR="00DC414F" w:rsidRPr="00DC414F" w:rsidRDefault="00DC414F" w:rsidP="00DC41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treści SIWZ</w:t>
      </w:r>
    </w:p>
    <w:p w:rsidR="00090B40" w:rsidRDefault="00090B40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0B40" w:rsidRPr="00090B40" w:rsidRDefault="00090B40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C41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postępowania </w:t>
      </w:r>
      <w:r w:rsidR="00DC414F">
        <w:rPr>
          <w:rFonts w:ascii="Times New Roman" w:hAnsi="Times New Roman" w:cs="Times New Roman"/>
          <w:b w:val="0"/>
          <w:sz w:val="24"/>
          <w:szCs w:val="24"/>
        </w:rPr>
        <w:t>o u</w:t>
      </w:r>
      <w:r>
        <w:rPr>
          <w:rFonts w:ascii="Times New Roman" w:hAnsi="Times New Roman" w:cs="Times New Roman"/>
          <w:b w:val="0"/>
          <w:sz w:val="24"/>
          <w:szCs w:val="24"/>
        </w:rPr>
        <w:t>dzieleni</w:t>
      </w:r>
      <w:r w:rsidR="00DC414F">
        <w:rPr>
          <w:rFonts w:ascii="Times New Roman" w:hAnsi="Times New Roman" w:cs="Times New Roman"/>
          <w:b w:val="0"/>
          <w:sz w:val="24"/>
          <w:szCs w:val="24"/>
        </w:rPr>
        <w:t>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zamówienia</w:t>
      </w:r>
      <w:r w:rsidR="00DC414F">
        <w:rPr>
          <w:rFonts w:ascii="Times New Roman" w:hAnsi="Times New Roman" w:cs="Times New Roman"/>
          <w:b w:val="0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w trybie przetargu nieograniczonego na  </w:t>
      </w:r>
      <w:r>
        <w:rPr>
          <w:rFonts w:ascii="Times New Roman" w:hAnsi="Times New Roman" w:cs="Times New Roman"/>
          <w:sz w:val="24"/>
          <w:szCs w:val="24"/>
        </w:rPr>
        <w:t>Rozbudowę stacji uzdatniania wody w miejscowości Kałdus wraz z modernizacją sieci wodociągowej rozdzielczej przyłączami do budynków we wsi Kałdus.</w:t>
      </w:r>
    </w:p>
    <w:p w:rsidR="00DC414F" w:rsidRDefault="00DC414F" w:rsidP="0009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Gmina Chełmno działając zgodnie z art. 38 ust. 1,2 i </w:t>
      </w:r>
      <w:r w:rsidR="002C3EEA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ustawy z dnia 29 stycznia 2004r. – Prawo zamówień publicznych (Dz. U. z 2010 r., Nr 113, poz. 759 z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zm.), wyjaśnia i modyfikuje treść Specyfikacji Istotnych Warunków Zamówienia sporządzonej w postępowaniu o udzielenie zamówienia publicznego na </w:t>
      </w:r>
      <w:r>
        <w:rPr>
          <w:rFonts w:ascii="Times New Roman" w:hAnsi="Times New Roman" w:cs="Times New Roman"/>
          <w:sz w:val="24"/>
          <w:szCs w:val="24"/>
        </w:rPr>
        <w:t>Rozbudowę stacji uzdatniania wody w miejscowości Kałdus wraz z modernizacją sieci wodociągowej rozdzielczej z przyłączami do budynków we wsi Kałdus.</w:t>
      </w:r>
    </w:p>
    <w:p w:rsidR="00AF3F14" w:rsidRDefault="00DC414F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6D6E">
        <w:rPr>
          <w:rFonts w:ascii="Times New Roman" w:hAnsi="Times New Roman" w:cs="Times New Roman"/>
          <w:sz w:val="24"/>
          <w:szCs w:val="24"/>
          <w:u w:val="single"/>
        </w:rPr>
        <w:t>Pytanie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Wnosimy o wykreślenie</w:t>
      </w:r>
      <w:r w:rsidR="00AF3F14">
        <w:rPr>
          <w:rFonts w:ascii="Times New Roman" w:hAnsi="Times New Roman" w:cs="Times New Roman"/>
          <w:b w:val="0"/>
          <w:sz w:val="24"/>
          <w:szCs w:val="24"/>
        </w:rPr>
        <w:t xml:space="preserve"> z załącznika n1 do SIWZ zapisu: ,,zapoznaliśmy się z terenem budowy”. </w:t>
      </w:r>
    </w:p>
    <w:p w:rsidR="00AF3F14" w:rsidRDefault="00AF3F14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Żadne przepisy ustawy – Prawo zamówień publicznych nie zobowiązują wykonawców do udziału w wizji lokalnej przed złożeniem oferty w postępowaniu o udzielenie zamówienia publicznego na roboty budowlane. Udział w wizji lokalnej może mieć tylko charakter fakultatywny, zaś nieobecność wykonawców nie może skutkować dla nich negatywnymi konsekwencjami.</w:t>
      </w:r>
    </w:p>
    <w:p w:rsidR="00AF3F14" w:rsidRDefault="00AF3F14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Takie postępowanie jest niezgodne z przepisami ustawy Prawo zamówień publicznych i potwierdza to wyrok z dnia 30 grudnia 2010 r. Sygn. Akt KIO 2710/10.</w:t>
      </w:r>
    </w:p>
    <w:p w:rsidR="00AF3F14" w:rsidRDefault="00AF3F14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,,(…)Izba stwierdza w ślad za dotychczasowym orzecznictwem w tym zakresie, </w:t>
      </w:r>
      <w:r w:rsidRPr="00AF3F14">
        <w:rPr>
          <w:rFonts w:ascii="Times New Roman" w:hAnsi="Times New Roman" w:cs="Times New Roman"/>
          <w:b w:val="0"/>
          <w:sz w:val="24"/>
          <w:szCs w:val="24"/>
          <w:u w:val="single"/>
        </w:rPr>
        <w:t>iż nałożenie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na wykonawców ubiegających się o udzielenie zamówienia obowiązku dokonania wizji lokalnej narusza wynikającą z przepisów ustawy Prawo zamówień publicznych zasadę uczciwej konkurencji i równego traktowania wykonawców poprzez zaniechanie prawidłowego i wyczerpującego opisu przedmiotu zamówienia. </w:t>
      </w:r>
      <w:r w:rsidR="00CF14D0">
        <w:rPr>
          <w:rFonts w:ascii="Times New Roman" w:hAnsi="Times New Roman" w:cs="Times New Roman"/>
          <w:b w:val="0"/>
          <w:sz w:val="24"/>
          <w:szCs w:val="24"/>
        </w:rPr>
        <w:t xml:space="preserve">Zamawiający obciąża bowiem w ten sposób wykonawców wykonaniem swego ustawowego obowiązku wymagając, aby informacje niezbędne do przygotowania oferty uzyskali w czasie wizji lokalnej. Tymczasem przepis art. 29 ust. 1 ustawy </w:t>
      </w:r>
      <w:proofErr w:type="spellStart"/>
      <w:r w:rsidR="00CF14D0">
        <w:rPr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  <w:r w:rsidR="00CF14D0">
        <w:rPr>
          <w:rFonts w:ascii="Times New Roman" w:hAnsi="Times New Roman" w:cs="Times New Roman"/>
          <w:b w:val="0"/>
          <w:sz w:val="24"/>
          <w:szCs w:val="24"/>
        </w:rPr>
        <w:t xml:space="preserve"> zobowiązuje jednoznacznie zamawiającego do dokonania opisu przedmiotu zamówienia w sposób jednoznaczny i wyczerpujący, za pomocą dostatecznie dokładnych i zrozumiałych określeń, uwzględniając wszystkie wymagania i okoliczności mogące mieć wpływ na sporządzenie oferty. Informacje niezbędne do prawidłowego przygotowania oferty winny być zamieszczone przez zamawiającego w SIWZ i dostępne wszystkim wykonawcom na równych zasadach”.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D6952" w:rsidRDefault="008D6952" w:rsidP="00090B4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Odpowiedź na pytanie 1:</w:t>
      </w:r>
    </w:p>
    <w:p w:rsidR="00756D6E" w:rsidRPr="00FC277F" w:rsidRDefault="006858DE" w:rsidP="00090B4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952">
        <w:rPr>
          <w:rFonts w:ascii="Times New Roman" w:hAnsi="Times New Roman" w:cs="Times New Roman"/>
          <w:sz w:val="24"/>
          <w:szCs w:val="24"/>
        </w:rPr>
        <w:t>Modyfikacja SIWZ w związku</w:t>
      </w:r>
      <w:r w:rsidR="00756D6E" w:rsidRPr="008D6952">
        <w:rPr>
          <w:rFonts w:ascii="Times New Roman" w:hAnsi="Times New Roman" w:cs="Times New Roman"/>
          <w:sz w:val="24"/>
          <w:szCs w:val="24"/>
        </w:rPr>
        <w:t xml:space="preserve">  pytanie</w:t>
      </w:r>
      <w:r w:rsidRPr="008D6952">
        <w:rPr>
          <w:rFonts w:ascii="Times New Roman" w:hAnsi="Times New Roman" w:cs="Times New Roman"/>
          <w:sz w:val="24"/>
          <w:szCs w:val="24"/>
        </w:rPr>
        <w:t>m</w:t>
      </w:r>
      <w:r w:rsidR="00756D6E" w:rsidRPr="008D6952">
        <w:rPr>
          <w:rFonts w:ascii="Times New Roman" w:hAnsi="Times New Roman" w:cs="Times New Roman"/>
          <w:sz w:val="24"/>
          <w:szCs w:val="24"/>
        </w:rPr>
        <w:t xml:space="preserve"> 1:</w:t>
      </w:r>
      <w:r w:rsidR="00FC277F" w:rsidRPr="008D6952">
        <w:rPr>
          <w:rFonts w:ascii="Times New Roman" w:hAnsi="Times New Roman" w:cs="Times New Roman"/>
          <w:sz w:val="24"/>
          <w:szCs w:val="24"/>
        </w:rPr>
        <w:t xml:space="preserve"> </w:t>
      </w:r>
      <w:r w:rsidR="00756D6E" w:rsidRPr="00756D6E">
        <w:rPr>
          <w:rFonts w:ascii="Times New Roman" w:hAnsi="Times New Roman" w:cs="Times New Roman"/>
          <w:b w:val="0"/>
          <w:sz w:val="24"/>
          <w:szCs w:val="24"/>
        </w:rPr>
        <w:t>Wykreśla się zapis</w:t>
      </w:r>
      <w:r w:rsidR="00756D6E">
        <w:rPr>
          <w:rFonts w:ascii="Times New Roman" w:hAnsi="Times New Roman" w:cs="Times New Roman"/>
          <w:b w:val="0"/>
          <w:sz w:val="24"/>
          <w:szCs w:val="24"/>
        </w:rPr>
        <w:t>:</w:t>
      </w:r>
      <w:r w:rsidR="00756D6E" w:rsidRPr="00756D6E">
        <w:rPr>
          <w:rFonts w:ascii="Times New Roman" w:hAnsi="Times New Roman" w:cs="Times New Roman"/>
          <w:b w:val="0"/>
          <w:sz w:val="24"/>
          <w:szCs w:val="24"/>
        </w:rPr>
        <w:t xml:space="preserve"> ,,</w:t>
      </w:r>
      <w:r w:rsidR="00756D6E">
        <w:rPr>
          <w:rFonts w:ascii="Times New Roman" w:hAnsi="Times New Roman" w:cs="Times New Roman"/>
          <w:b w:val="0"/>
          <w:sz w:val="24"/>
          <w:szCs w:val="24"/>
        </w:rPr>
        <w:t xml:space="preserve">zapoznaliśmy się z terenem budowy” w formularzu ofertowym, będącym załącznikiem Nr 1 do SIWZ. </w:t>
      </w:r>
    </w:p>
    <w:p w:rsidR="00756D6E" w:rsidRDefault="00756D6E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Jednocześnie w rozdz. III SIWZ dodaje się pkt. 5 następującej treści: ,,Zamawiający zaleca dokonanie wizji lokalnej terenu budowy przed przystąpieniem do przygotowania oferty. W przypadku jakichkolwiek rozbieżności pomiędzy opisem przedmiotu zamówienia w SIWZ, a stanem faktycznym, Wykonawca winien zgłosić ten fakt Zamawiającemu przed terminem składania ofert”.</w:t>
      </w:r>
    </w:p>
    <w:p w:rsidR="00FC277F" w:rsidRDefault="00FC277F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Pytanie  2: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Zamawiający w SIWZ opisał warunek udziału dotyczący wiedzy i doświadczenia w następujący sposób: ,,Wykonawca wykonał w ciągu ostatnich pięciu lat, a jeżeli okres prowadzenia działalności jest krótszy – w tym okresie co najmniej jedną robotę budowlaną polegającą na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budowie lub modernizacji stacji poboru i uzdatniania wody</w:t>
      </w:r>
      <w:r>
        <w:rPr>
          <w:rFonts w:ascii="Times New Roman" w:hAnsi="Times New Roman" w:cs="Times New Roman"/>
          <w:b w:val="0"/>
          <w:sz w:val="24"/>
          <w:szCs w:val="24"/>
        </w:rPr>
        <w:t>”.</w:t>
      </w:r>
    </w:p>
    <w:p w:rsidR="00FC277F" w:rsidRDefault="00FC277F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W zakres przedmiotowego zadania wchodzi m. In. wykonanie i uzbrojenie odwiertów, wykonanie obudów dla odwiertów i montaż pomp głębinowych.</w:t>
      </w:r>
    </w:p>
    <w:p w:rsidR="00FC277F" w:rsidRDefault="00FC277F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2.1 Prosimy o potwierdzenie, że pojęcie budowa lub modernizacja ,,stacji poboru” oznacza budowę lub modernizację ujęcia wody </w:t>
      </w:r>
      <w:r w:rsidR="006D5A64">
        <w:rPr>
          <w:rFonts w:ascii="Times New Roman" w:hAnsi="Times New Roman" w:cs="Times New Roman"/>
          <w:b w:val="0"/>
          <w:sz w:val="24"/>
          <w:szCs w:val="24"/>
        </w:rPr>
        <w:t>polegającą na wykonaniu odwiertu studni głębinowej lub wymianie pomp głębinowych.</w:t>
      </w:r>
    </w:p>
    <w:p w:rsidR="006D5A64" w:rsidRDefault="006D5A64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2.2 W przeciwnym razie prosimy o sprecyzowanie, co mieści się pod pojęciem ,,budowa lub modernizacja stacji poboru”.</w:t>
      </w:r>
    </w:p>
    <w:p w:rsidR="006D5A64" w:rsidRDefault="006D5A64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Odpowiedź na pytanie 2: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Budowa lub modernizacja stacji uzdatniania wody w Kałdusie oznacza m. in. budowę lub modernizację ujęcia wody polegającą na wykonaniu odwiertów studni głębinowych lub wymianie pomp głębinowych.</w:t>
      </w:r>
    </w:p>
    <w:p w:rsidR="006D5A64" w:rsidRDefault="006D5A64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Pytanie 3: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Wnosimy o zmianę umowy w § 8 poprzez zmianę sformułowań ,,opóźnienie” na ,,zwłoka”.</w:t>
      </w:r>
    </w:p>
    <w:p w:rsidR="00CB28E2" w:rsidRDefault="006D5A64" w:rsidP="00A956DA">
      <w:pPr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Zapisy w dotychczasowej formule powodują, iż wykonawca zobowiązany będzie do ewentualnego odszkodowania nawet w sytuacji, gdy </w:t>
      </w:r>
      <w:r w:rsidR="00E35BB6">
        <w:rPr>
          <w:rFonts w:ascii="Times New Roman" w:hAnsi="Times New Roman" w:cs="Times New Roman"/>
          <w:b w:val="0"/>
          <w:sz w:val="24"/>
          <w:szCs w:val="24"/>
        </w:rPr>
        <w:t xml:space="preserve">nie będzie ponosił odpowiedzialności za niewykonanie umowy w terminie. Sprzeczne jest to z istotą umów o roboty budowlane, w których wykonawca ponosi odpowiedzialność za niewykonanie umowy z własnej winy. </w:t>
      </w:r>
    </w:p>
    <w:p w:rsidR="006D5A64" w:rsidRDefault="00E35BB6" w:rsidP="00A956DA">
      <w:pPr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Jest to zatem zapis krzywdzący dla wykonawcy i stawiający go w podporządkowanej pozycji w stosunku </w:t>
      </w:r>
      <w:r w:rsidR="00A956DA">
        <w:rPr>
          <w:rFonts w:ascii="Times New Roman" w:hAnsi="Times New Roman" w:cs="Times New Roman"/>
          <w:b w:val="0"/>
          <w:sz w:val="24"/>
          <w:szCs w:val="24"/>
        </w:rPr>
        <w:t>do zamawiającego niezależnie od przyczyn ewentualnego niewykonania umowy w terminie.</w:t>
      </w:r>
    </w:p>
    <w:p w:rsidR="00A956DA" w:rsidRDefault="00A956DA" w:rsidP="00A956DA">
      <w:pPr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Dokonując wykładni przepisu art. 476 ustawy z dnia 23 kwietnia 1964 r. (Dz. U. z 1964 r., Nr 16, poz. 93 ze zm.) należy wskazać, iż prawo rozróżnia dwa przypadki nienależytego wykonania zobowiązania, tj.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>opóźnienie za zwłokę.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Z opóźnieniem mamy do czynienia wówczas, gdy brak spełnienia świadczenia w określonym terminie przez dłużnika nastąpiło z przyczyn od niego niezależnych. Ze zwłoką mamy do czynienia wówczas, gdy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dłużnik nie wykonał swoich zobowiązań na skutek okoliczności, za które ponosi odpowiedzialność.</w:t>
      </w:r>
    </w:p>
    <w:p w:rsidR="006858DE" w:rsidRDefault="006858DE" w:rsidP="00A956DA">
      <w:pPr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Jak wynika z poglądów judykatury wyrażonych chociażby w wyroku Sądu Najwyższego wydanego w dniu 11 lutego 1999 r., w sprawie o sygnaturze akt III CKN 166/98 (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LEX nr 521867) kara umowna należy się wierzycielowi tylko wtedy, gdy niewykonanie lub nienależyte wykonanie zobowiązania jest następstwem okoliczności, za które dłużnik ponosi odpowiedzialność (art.471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kc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), tj. niewykonanie lub nienależyte wykonanie zobowiązania wynika z nie dołożenia przez dłużnika należytej staranności (art. 472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kc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), czyli jego winy w postaci, (co najmniej), niedbalstwa.</w:t>
      </w:r>
    </w:p>
    <w:p w:rsidR="006858DE" w:rsidRDefault="006858DE" w:rsidP="00A956DA">
      <w:pPr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Oznacza to, że kara umowna należy się jedynie w wypadku zwłoki dłużnika (476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kc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) – nie można natomiast żądać kary umownej, gdy dłużnik obalił wynikające z art. 471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kc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domniemanie, że opóźnienie w spełnieniu świadczenia jest następstwem okoliczności, za które dłużnik ponosi odpowiedzialność. A zatem posłużenie się instytucją opóźnienia </w:t>
      </w:r>
      <w:r w:rsidR="001D17A2">
        <w:rPr>
          <w:rFonts w:ascii="Times New Roman" w:hAnsi="Times New Roman" w:cs="Times New Roman"/>
          <w:b w:val="0"/>
          <w:sz w:val="24"/>
          <w:szCs w:val="24"/>
        </w:rPr>
        <w:t xml:space="preserve">narazi Państwa na ewentualne podniesienie zarzutu nieważności tego zapisu, w oparciu o zapis art. 58 </w:t>
      </w:r>
      <w:proofErr w:type="spellStart"/>
      <w:r w:rsidR="001D17A2">
        <w:rPr>
          <w:rFonts w:ascii="Times New Roman" w:hAnsi="Times New Roman" w:cs="Times New Roman"/>
          <w:b w:val="0"/>
          <w:sz w:val="24"/>
          <w:szCs w:val="24"/>
        </w:rPr>
        <w:t>kc</w:t>
      </w:r>
      <w:proofErr w:type="spellEnd"/>
      <w:r w:rsidR="001D17A2">
        <w:rPr>
          <w:rFonts w:ascii="Times New Roman" w:hAnsi="Times New Roman" w:cs="Times New Roman"/>
          <w:b w:val="0"/>
          <w:sz w:val="24"/>
          <w:szCs w:val="24"/>
        </w:rPr>
        <w:t>, co do jego skutków.</w:t>
      </w:r>
    </w:p>
    <w:p w:rsidR="001D17A2" w:rsidRDefault="001D17A2" w:rsidP="001D17A2">
      <w:pPr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Niezależnie od powyższych rozważań na temat legalności niniejszych zapisów wskazać należy, iż skoro narzucone całkowite ryzyko niewykonania umowy w terminie, nawet w sytuacji, gdy przekroczenie terminu wynikać będzie z przyczyn od niego niezależnych, to w pełni jest on uprawniony do żądania wyższej gratyfikacji finansowej z tytułu zawarcia i wykonania umowy o roboty budowlane, co wiązało się będzie z poniesieniem przez zamawiającego wyższych kosztów realizacji zamówienia.</w:t>
      </w:r>
    </w:p>
    <w:p w:rsidR="008D6952" w:rsidRDefault="008D6952" w:rsidP="001D17A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Odpowiedź na pytanie 3:</w:t>
      </w:r>
    </w:p>
    <w:p w:rsidR="001D17A2" w:rsidRPr="001D17A2" w:rsidRDefault="001D17A2" w:rsidP="001D17A2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6952">
        <w:rPr>
          <w:rFonts w:ascii="Times New Roman" w:hAnsi="Times New Roman" w:cs="Times New Roman"/>
          <w:sz w:val="24"/>
          <w:szCs w:val="24"/>
        </w:rPr>
        <w:t>Modyfikacja SIWZ w związku z pytaniem 3: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W §8 ust. 1 pkt. b) projektu umowy (Załącznik Nr 8 SIWZ) sformułowanie ,,opóźnienie” zmienia się sformułowaniem ,,zwłoka”.</w:t>
      </w:r>
    </w:p>
    <w:p w:rsidR="001D17A2" w:rsidRDefault="001D17A2" w:rsidP="00A956DA">
      <w:pPr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956DA" w:rsidRPr="00A956DA" w:rsidRDefault="00A956DA" w:rsidP="00A956DA">
      <w:pPr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C277F" w:rsidRPr="00FC277F" w:rsidRDefault="00FC277F" w:rsidP="00FC277F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56D6E" w:rsidRDefault="00756D6E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56D6E" w:rsidRDefault="00756D6E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56D6E" w:rsidRDefault="00756D6E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56D6E" w:rsidRPr="00756D6E" w:rsidRDefault="00756D6E" w:rsidP="00090B40">
      <w:pPr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DC414F" w:rsidRDefault="00DC414F" w:rsidP="00090B4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sectPr w:rsidR="00DC414F" w:rsidSect="008E5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952" w:rsidRDefault="008D6952" w:rsidP="00CF14D0">
      <w:pPr>
        <w:spacing w:after="0" w:line="240" w:lineRule="auto"/>
      </w:pPr>
      <w:r>
        <w:separator/>
      </w:r>
    </w:p>
  </w:endnote>
  <w:endnote w:type="continuationSeparator" w:id="0">
    <w:p w:rsidR="008D6952" w:rsidRDefault="008D6952" w:rsidP="00CF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52" w:rsidRDefault="008D695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438"/>
      <w:docPartObj>
        <w:docPartGallery w:val="Page Numbers (Bottom of Page)"/>
        <w:docPartUnique/>
      </w:docPartObj>
    </w:sdtPr>
    <w:sdtContent>
      <w:p w:rsidR="008D6952" w:rsidRDefault="008D6952">
        <w:pPr>
          <w:pStyle w:val="Stopka"/>
          <w:jc w:val="center"/>
        </w:pPr>
        <w:fldSimple w:instr=" PAGE   \* MERGEFORMAT ">
          <w:r w:rsidR="00A31719">
            <w:rPr>
              <w:noProof/>
            </w:rPr>
            <w:t>3</w:t>
          </w:r>
        </w:fldSimple>
      </w:p>
    </w:sdtContent>
  </w:sdt>
  <w:p w:rsidR="008D6952" w:rsidRDefault="008D695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52" w:rsidRDefault="008D69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952" w:rsidRDefault="008D6952" w:rsidP="00CF14D0">
      <w:pPr>
        <w:spacing w:after="0" w:line="240" w:lineRule="auto"/>
      </w:pPr>
      <w:r>
        <w:separator/>
      </w:r>
    </w:p>
  </w:footnote>
  <w:footnote w:type="continuationSeparator" w:id="0">
    <w:p w:rsidR="008D6952" w:rsidRDefault="008D6952" w:rsidP="00CF1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52" w:rsidRDefault="008D69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52" w:rsidRDefault="008D695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52" w:rsidRDefault="008D69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2308"/>
    <w:multiLevelType w:val="hybridMultilevel"/>
    <w:tmpl w:val="32C88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0512E"/>
    <w:multiLevelType w:val="hybridMultilevel"/>
    <w:tmpl w:val="309A0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9534A"/>
    <w:multiLevelType w:val="hybridMultilevel"/>
    <w:tmpl w:val="0EB21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E7F63"/>
    <w:multiLevelType w:val="hybridMultilevel"/>
    <w:tmpl w:val="917C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E6BD8"/>
    <w:multiLevelType w:val="hybridMultilevel"/>
    <w:tmpl w:val="8236C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90B40"/>
    <w:rsid w:val="000159A5"/>
    <w:rsid w:val="00090B40"/>
    <w:rsid w:val="001D17A2"/>
    <w:rsid w:val="002C3EEA"/>
    <w:rsid w:val="0041553D"/>
    <w:rsid w:val="004D2DBF"/>
    <w:rsid w:val="005B1610"/>
    <w:rsid w:val="005E1EC7"/>
    <w:rsid w:val="006858DE"/>
    <w:rsid w:val="006D5A64"/>
    <w:rsid w:val="0071170A"/>
    <w:rsid w:val="00756D6E"/>
    <w:rsid w:val="007D42B9"/>
    <w:rsid w:val="008249A4"/>
    <w:rsid w:val="008D6952"/>
    <w:rsid w:val="008E5D37"/>
    <w:rsid w:val="00A31719"/>
    <w:rsid w:val="00A37A0C"/>
    <w:rsid w:val="00A956DA"/>
    <w:rsid w:val="00AF3F14"/>
    <w:rsid w:val="00B532DC"/>
    <w:rsid w:val="00C228C7"/>
    <w:rsid w:val="00CB28E2"/>
    <w:rsid w:val="00CF14D0"/>
    <w:rsid w:val="00DC414F"/>
    <w:rsid w:val="00DE08E5"/>
    <w:rsid w:val="00E35BB6"/>
    <w:rsid w:val="00FC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B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4D0"/>
  </w:style>
  <w:style w:type="paragraph" w:styleId="Stopka">
    <w:name w:val="footer"/>
    <w:basedOn w:val="Normalny"/>
    <w:link w:val="StopkaZnak"/>
    <w:uiPriority w:val="99"/>
    <w:unhideWhenUsed/>
    <w:rsid w:val="00CF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4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69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69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69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00DE0-0028-4DC9-92FB-3827E629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KomputerTu.pl</dc:creator>
  <cp:keywords/>
  <dc:description/>
  <cp:lastModifiedBy>KomputerTu.pl</cp:lastModifiedBy>
  <cp:revision>8</cp:revision>
  <cp:lastPrinted>2013-02-08T07:45:00Z</cp:lastPrinted>
  <dcterms:created xsi:type="dcterms:W3CDTF">2013-02-07T12:20:00Z</dcterms:created>
  <dcterms:modified xsi:type="dcterms:W3CDTF">2013-02-08T07:53:00Z</dcterms:modified>
</cp:coreProperties>
</file>