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51D33" w14:textId="77777777" w:rsidR="00FE2619" w:rsidRPr="00504AE9" w:rsidRDefault="00FE2619" w:rsidP="00FE2619">
      <w:pPr>
        <w:pStyle w:val="Tytu"/>
        <w:tabs>
          <w:tab w:val="left" w:pos="426"/>
        </w:tabs>
        <w:rPr>
          <w:rFonts w:cs="Arial"/>
          <w:sz w:val="26"/>
          <w:szCs w:val="26"/>
          <w:u w:val="single"/>
        </w:rPr>
      </w:pPr>
      <w:r w:rsidRPr="00504AE9">
        <w:rPr>
          <w:rFonts w:cs="Arial"/>
          <w:sz w:val="28"/>
          <w:szCs w:val="26"/>
          <w:u w:val="single"/>
        </w:rPr>
        <w:t>Opis techniczny</w:t>
      </w:r>
    </w:p>
    <w:p w14:paraId="165E10CF" w14:textId="77777777" w:rsidR="00FE2619" w:rsidRPr="00504AE9" w:rsidRDefault="00FE2619" w:rsidP="00FE2619">
      <w:pPr>
        <w:pStyle w:val="Stopka"/>
        <w:tabs>
          <w:tab w:val="clear" w:pos="4536"/>
          <w:tab w:val="clear" w:pos="9072"/>
        </w:tabs>
        <w:rPr>
          <w:rFonts w:ascii="Arial" w:hAnsi="Arial" w:cs="Arial"/>
          <w:sz w:val="26"/>
          <w:szCs w:val="26"/>
        </w:rPr>
      </w:pPr>
    </w:p>
    <w:p w14:paraId="31B7A287" w14:textId="77777777" w:rsidR="00FE2619" w:rsidRPr="00504AE9" w:rsidRDefault="00FE2619" w:rsidP="00FE2619">
      <w:pPr>
        <w:spacing w:line="360" w:lineRule="auto"/>
        <w:rPr>
          <w:rFonts w:ascii="Arial" w:hAnsi="Arial" w:cs="Arial"/>
          <w:sz w:val="26"/>
          <w:szCs w:val="26"/>
        </w:rPr>
      </w:pPr>
    </w:p>
    <w:p w14:paraId="6CE2D9E6" w14:textId="77777777" w:rsidR="00FE2619" w:rsidRPr="00504AE9" w:rsidRDefault="00FE2619" w:rsidP="00FE2619">
      <w:pPr>
        <w:numPr>
          <w:ilvl w:val="0"/>
          <w:numId w:val="4"/>
        </w:numPr>
        <w:spacing w:line="360" w:lineRule="auto"/>
        <w:rPr>
          <w:rFonts w:ascii="Arial" w:hAnsi="Arial" w:cs="Arial"/>
          <w:sz w:val="26"/>
          <w:szCs w:val="26"/>
        </w:rPr>
      </w:pPr>
      <w:r w:rsidRPr="00504AE9">
        <w:rPr>
          <w:rFonts w:ascii="Arial" w:hAnsi="Arial" w:cs="Arial"/>
          <w:sz w:val="26"/>
          <w:szCs w:val="26"/>
        </w:rPr>
        <w:t xml:space="preserve">Dane ogólne </w:t>
      </w:r>
    </w:p>
    <w:p w14:paraId="55CE49FC" w14:textId="77777777" w:rsidR="00FE2619" w:rsidRPr="00504AE9" w:rsidRDefault="00FE2619" w:rsidP="00FE2619">
      <w:pPr>
        <w:spacing w:line="360" w:lineRule="auto"/>
        <w:jc w:val="both"/>
        <w:rPr>
          <w:rFonts w:ascii="Arial" w:hAnsi="Arial" w:cs="Arial"/>
          <w:b w:val="0"/>
          <w:sz w:val="26"/>
          <w:szCs w:val="26"/>
        </w:rPr>
      </w:pPr>
      <w:r w:rsidRPr="00504AE9">
        <w:rPr>
          <w:rFonts w:ascii="Arial" w:hAnsi="Arial" w:cs="Arial"/>
          <w:b w:val="0"/>
          <w:sz w:val="26"/>
          <w:szCs w:val="26"/>
        </w:rPr>
        <w:t xml:space="preserve">Opis techniczny został sporządzony w oparciu o Rozporządzenie Ministra Infrastruktury z dnia 27 kwietnia 2012 r. z </w:t>
      </w:r>
      <w:proofErr w:type="spellStart"/>
      <w:r w:rsidRPr="00504AE9">
        <w:rPr>
          <w:rFonts w:ascii="Arial" w:hAnsi="Arial" w:cs="Arial"/>
          <w:b w:val="0"/>
          <w:sz w:val="26"/>
          <w:szCs w:val="26"/>
        </w:rPr>
        <w:t>późn</w:t>
      </w:r>
      <w:proofErr w:type="spellEnd"/>
      <w:r w:rsidRPr="00504AE9">
        <w:rPr>
          <w:rFonts w:ascii="Arial" w:hAnsi="Arial" w:cs="Arial"/>
          <w:b w:val="0"/>
          <w:sz w:val="26"/>
          <w:szCs w:val="26"/>
        </w:rPr>
        <w:t>. zm. w sprawie szczegółowego zakresu i formy projektu budowlanego i zawiera opis projektu wg kolejności określonej w rozporządzeniu.</w:t>
      </w:r>
    </w:p>
    <w:p w14:paraId="65F92515" w14:textId="77777777" w:rsidR="00FE2619" w:rsidRPr="00504AE9" w:rsidRDefault="00FE2619" w:rsidP="00FE2619">
      <w:pPr>
        <w:spacing w:line="360" w:lineRule="auto"/>
        <w:rPr>
          <w:rFonts w:ascii="Arial" w:hAnsi="Arial" w:cs="Arial"/>
          <w:sz w:val="26"/>
          <w:szCs w:val="26"/>
        </w:rPr>
      </w:pPr>
    </w:p>
    <w:p w14:paraId="22107CFC" w14:textId="77777777" w:rsidR="00FE2619" w:rsidRPr="00504AE9" w:rsidRDefault="00FE2619" w:rsidP="00FE2619">
      <w:pPr>
        <w:spacing w:line="360" w:lineRule="auto"/>
        <w:rPr>
          <w:rFonts w:ascii="Arial" w:hAnsi="Arial" w:cs="Arial"/>
          <w:sz w:val="26"/>
          <w:szCs w:val="26"/>
        </w:rPr>
      </w:pPr>
      <w:r w:rsidRPr="00504AE9">
        <w:rPr>
          <w:rFonts w:ascii="Arial" w:hAnsi="Arial" w:cs="Arial"/>
          <w:sz w:val="26"/>
          <w:szCs w:val="26"/>
        </w:rPr>
        <w:t xml:space="preserve">1.1 Ogólna  charakterystyka obiektu </w:t>
      </w:r>
    </w:p>
    <w:p w14:paraId="6D9787AA" w14:textId="77777777" w:rsidR="00FE2619" w:rsidRPr="00504AE9" w:rsidRDefault="00FE2619" w:rsidP="00FE2619">
      <w:pPr>
        <w:spacing w:line="360" w:lineRule="auto"/>
        <w:ind w:left="1128"/>
        <w:rPr>
          <w:rFonts w:ascii="Arial" w:hAnsi="Arial" w:cs="Arial"/>
          <w:b w:val="0"/>
          <w:sz w:val="26"/>
          <w:szCs w:val="26"/>
        </w:rPr>
      </w:pPr>
    </w:p>
    <w:p w14:paraId="693C86D5" w14:textId="77777777" w:rsidR="00FE2619" w:rsidRPr="00504AE9" w:rsidRDefault="00FE2619" w:rsidP="00FE2619">
      <w:pPr>
        <w:numPr>
          <w:ilvl w:val="12"/>
          <w:numId w:val="0"/>
        </w:numPr>
        <w:spacing w:line="360" w:lineRule="auto"/>
        <w:ind w:left="390"/>
        <w:jc w:val="both"/>
        <w:rPr>
          <w:rFonts w:ascii="Arial" w:hAnsi="Arial" w:cs="Arial"/>
          <w:b w:val="0"/>
          <w:sz w:val="26"/>
          <w:szCs w:val="26"/>
        </w:rPr>
      </w:pPr>
      <w:r w:rsidRPr="00504AE9">
        <w:rPr>
          <w:rFonts w:ascii="Arial" w:hAnsi="Arial" w:cs="Arial"/>
          <w:sz w:val="26"/>
          <w:szCs w:val="26"/>
        </w:rPr>
        <w:t>-      Obiekt</w:t>
      </w:r>
      <w:r w:rsidRPr="00504AE9">
        <w:rPr>
          <w:rFonts w:ascii="Arial" w:hAnsi="Arial" w:cs="Arial"/>
          <w:b w:val="0"/>
          <w:sz w:val="26"/>
          <w:szCs w:val="26"/>
        </w:rPr>
        <w:t xml:space="preserve">         </w:t>
      </w:r>
      <w:r w:rsidRPr="00504AE9">
        <w:rPr>
          <w:rFonts w:ascii="Arial" w:hAnsi="Arial" w:cs="Arial"/>
          <w:b w:val="0"/>
          <w:sz w:val="26"/>
          <w:szCs w:val="26"/>
        </w:rPr>
        <w:tab/>
        <w:t xml:space="preserve">:         Budowa boiska wielofunkcyjnego z </w:t>
      </w:r>
      <w:proofErr w:type="spellStart"/>
      <w:r w:rsidRPr="00504AE9">
        <w:rPr>
          <w:rFonts w:ascii="Arial" w:hAnsi="Arial" w:cs="Arial"/>
          <w:b w:val="0"/>
          <w:sz w:val="26"/>
          <w:szCs w:val="26"/>
        </w:rPr>
        <w:t>infr</w:t>
      </w:r>
      <w:proofErr w:type="spellEnd"/>
      <w:r w:rsidRPr="00504AE9">
        <w:rPr>
          <w:rFonts w:ascii="Arial" w:hAnsi="Arial" w:cs="Arial"/>
          <w:b w:val="0"/>
          <w:sz w:val="26"/>
          <w:szCs w:val="26"/>
        </w:rPr>
        <w:t>.</w:t>
      </w:r>
    </w:p>
    <w:p w14:paraId="520D7FCE" w14:textId="77777777" w:rsidR="00FE2619" w:rsidRPr="00504AE9" w:rsidRDefault="00FE2619" w:rsidP="00FE2619">
      <w:pPr>
        <w:numPr>
          <w:ilvl w:val="12"/>
          <w:numId w:val="0"/>
        </w:numPr>
        <w:spacing w:line="360" w:lineRule="auto"/>
        <w:ind w:left="390"/>
        <w:jc w:val="both"/>
        <w:rPr>
          <w:rFonts w:ascii="Arial" w:hAnsi="Arial" w:cs="Arial"/>
          <w:b w:val="0"/>
          <w:sz w:val="26"/>
          <w:szCs w:val="26"/>
        </w:rPr>
      </w:pPr>
      <w:r w:rsidRPr="00504AE9">
        <w:rPr>
          <w:rFonts w:ascii="Arial" w:hAnsi="Arial" w:cs="Arial"/>
          <w:b w:val="0"/>
          <w:sz w:val="26"/>
          <w:szCs w:val="26"/>
        </w:rPr>
        <w:t xml:space="preserve">                                            uzupełniającą w miejscowości Podwiesk</w:t>
      </w:r>
    </w:p>
    <w:p w14:paraId="6AECE749" w14:textId="77777777" w:rsidR="00FE2619" w:rsidRPr="00504AE9" w:rsidRDefault="00FE2619" w:rsidP="00FE2619">
      <w:pPr>
        <w:numPr>
          <w:ilvl w:val="12"/>
          <w:numId w:val="0"/>
        </w:numPr>
        <w:spacing w:line="360" w:lineRule="auto"/>
        <w:ind w:left="390"/>
        <w:jc w:val="both"/>
        <w:rPr>
          <w:rFonts w:ascii="Arial" w:hAnsi="Arial" w:cs="Arial"/>
          <w:b w:val="0"/>
          <w:sz w:val="26"/>
          <w:szCs w:val="26"/>
        </w:rPr>
      </w:pPr>
      <w:r w:rsidRPr="00504AE9">
        <w:rPr>
          <w:rFonts w:ascii="Arial" w:hAnsi="Arial" w:cs="Arial"/>
          <w:sz w:val="26"/>
          <w:szCs w:val="26"/>
        </w:rPr>
        <w:t>-      Lokalizacja</w:t>
      </w:r>
      <w:r w:rsidRPr="00504AE9">
        <w:rPr>
          <w:rFonts w:ascii="Arial" w:hAnsi="Arial" w:cs="Arial"/>
          <w:b w:val="0"/>
          <w:sz w:val="26"/>
          <w:szCs w:val="26"/>
        </w:rPr>
        <w:t xml:space="preserve">  </w:t>
      </w:r>
      <w:r w:rsidRPr="00504AE9">
        <w:rPr>
          <w:rFonts w:ascii="Arial" w:hAnsi="Arial" w:cs="Arial"/>
          <w:b w:val="0"/>
          <w:sz w:val="26"/>
          <w:szCs w:val="26"/>
        </w:rPr>
        <w:tab/>
        <w:t>:         Podwiesk, Działka 84/3 Obręb Podwiesk</w:t>
      </w:r>
    </w:p>
    <w:p w14:paraId="1D71D97A" w14:textId="77777777" w:rsidR="00FE2619" w:rsidRPr="00504AE9" w:rsidRDefault="00FE2619" w:rsidP="00FE2619">
      <w:pPr>
        <w:numPr>
          <w:ilvl w:val="12"/>
          <w:numId w:val="0"/>
        </w:numPr>
        <w:spacing w:line="360" w:lineRule="auto"/>
        <w:ind w:left="2832"/>
        <w:jc w:val="both"/>
        <w:rPr>
          <w:rFonts w:ascii="Arial" w:hAnsi="Arial" w:cs="Arial"/>
          <w:b w:val="0"/>
          <w:sz w:val="26"/>
          <w:szCs w:val="26"/>
        </w:rPr>
      </w:pPr>
      <w:r w:rsidRPr="00504AE9">
        <w:rPr>
          <w:rFonts w:ascii="Arial" w:hAnsi="Arial" w:cs="Arial"/>
          <w:b w:val="0"/>
          <w:sz w:val="26"/>
          <w:szCs w:val="26"/>
        </w:rPr>
        <w:t xml:space="preserve">          Gmina Chełmno</w:t>
      </w:r>
    </w:p>
    <w:p w14:paraId="33B0DDD6" w14:textId="77777777" w:rsidR="00FE2619" w:rsidRPr="00504AE9" w:rsidRDefault="00FE2619" w:rsidP="00FE2619">
      <w:pPr>
        <w:spacing w:line="360" w:lineRule="auto"/>
        <w:rPr>
          <w:rFonts w:ascii="Arial" w:hAnsi="Arial" w:cs="Arial"/>
          <w:b w:val="0"/>
          <w:sz w:val="26"/>
          <w:szCs w:val="26"/>
        </w:rPr>
      </w:pPr>
      <w:r w:rsidRPr="00504AE9">
        <w:rPr>
          <w:rFonts w:ascii="Arial" w:hAnsi="Arial" w:cs="Arial"/>
          <w:sz w:val="26"/>
          <w:szCs w:val="26"/>
        </w:rPr>
        <w:t xml:space="preserve">      -      Inwestor</w:t>
      </w:r>
      <w:r w:rsidRPr="00504AE9">
        <w:rPr>
          <w:rFonts w:ascii="Arial" w:hAnsi="Arial" w:cs="Arial"/>
          <w:b w:val="0"/>
          <w:sz w:val="26"/>
          <w:szCs w:val="26"/>
        </w:rPr>
        <w:t xml:space="preserve">     </w:t>
      </w:r>
      <w:r w:rsidRPr="00504AE9">
        <w:rPr>
          <w:rFonts w:ascii="Arial" w:hAnsi="Arial" w:cs="Arial"/>
          <w:b w:val="0"/>
          <w:sz w:val="26"/>
          <w:szCs w:val="26"/>
        </w:rPr>
        <w:tab/>
      </w:r>
      <w:r w:rsidRPr="00504AE9">
        <w:rPr>
          <w:rFonts w:ascii="Arial" w:hAnsi="Arial" w:cs="Arial"/>
          <w:sz w:val="26"/>
          <w:szCs w:val="26"/>
        </w:rPr>
        <w:t xml:space="preserve">:         </w:t>
      </w:r>
      <w:r w:rsidRPr="00504AE9">
        <w:rPr>
          <w:rFonts w:ascii="Arial" w:hAnsi="Arial" w:cs="Arial"/>
          <w:b w:val="0"/>
          <w:sz w:val="26"/>
          <w:szCs w:val="26"/>
        </w:rPr>
        <w:t>Gmina Chełmno</w:t>
      </w:r>
    </w:p>
    <w:p w14:paraId="233B1D48" w14:textId="77777777" w:rsidR="00FE2619" w:rsidRPr="00504AE9" w:rsidRDefault="00FE2619" w:rsidP="00FE2619">
      <w:pPr>
        <w:spacing w:line="360" w:lineRule="auto"/>
        <w:rPr>
          <w:rFonts w:ascii="Arial" w:hAnsi="Arial" w:cs="Arial"/>
          <w:b w:val="0"/>
          <w:sz w:val="26"/>
          <w:szCs w:val="26"/>
        </w:rPr>
      </w:pP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t xml:space="preserve">          ul. Dworcowa 1</w:t>
      </w:r>
    </w:p>
    <w:p w14:paraId="2DDF1206" w14:textId="77777777" w:rsidR="00FE2619" w:rsidRPr="00504AE9" w:rsidRDefault="00FE2619" w:rsidP="00FE2619">
      <w:pPr>
        <w:spacing w:line="360" w:lineRule="auto"/>
        <w:rPr>
          <w:rFonts w:ascii="Arial" w:hAnsi="Arial" w:cs="Arial"/>
          <w:b w:val="0"/>
          <w:sz w:val="26"/>
          <w:szCs w:val="26"/>
        </w:rPr>
      </w:pP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t xml:space="preserve">                    86-200 Chełmno</w:t>
      </w:r>
    </w:p>
    <w:p w14:paraId="61C332DD" w14:textId="77777777" w:rsidR="00FE2619" w:rsidRPr="00504AE9" w:rsidRDefault="00FE2619" w:rsidP="00FE2619">
      <w:pPr>
        <w:spacing w:line="360" w:lineRule="auto"/>
        <w:rPr>
          <w:rFonts w:ascii="Arial" w:hAnsi="Arial" w:cs="Arial"/>
          <w:b w:val="0"/>
          <w:sz w:val="26"/>
          <w:szCs w:val="26"/>
        </w:rPr>
      </w:pPr>
      <w:r w:rsidRPr="00504AE9">
        <w:rPr>
          <w:rFonts w:ascii="Arial" w:hAnsi="Arial" w:cs="Arial"/>
          <w:b w:val="0"/>
          <w:sz w:val="26"/>
          <w:szCs w:val="26"/>
        </w:rPr>
        <w:t xml:space="preserve"> </w:t>
      </w:r>
      <w:r w:rsidRPr="00504AE9">
        <w:rPr>
          <w:rFonts w:ascii="Arial" w:hAnsi="Arial" w:cs="Arial"/>
          <w:sz w:val="26"/>
          <w:szCs w:val="26"/>
        </w:rPr>
        <w:t xml:space="preserve">      -</w:t>
      </w:r>
      <w:r w:rsidRPr="00504AE9">
        <w:rPr>
          <w:rFonts w:ascii="Arial" w:hAnsi="Arial" w:cs="Arial"/>
          <w:sz w:val="26"/>
          <w:szCs w:val="26"/>
        </w:rPr>
        <w:tab/>
        <w:t xml:space="preserve">   Projektant</w:t>
      </w:r>
      <w:r w:rsidRPr="00504AE9">
        <w:rPr>
          <w:rFonts w:ascii="Arial" w:hAnsi="Arial" w:cs="Arial"/>
          <w:b w:val="0"/>
          <w:sz w:val="26"/>
          <w:szCs w:val="26"/>
        </w:rPr>
        <w:t xml:space="preserve">     </w:t>
      </w:r>
      <w:r w:rsidRPr="00504AE9">
        <w:rPr>
          <w:rFonts w:ascii="Arial" w:hAnsi="Arial" w:cs="Arial"/>
          <w:b w:val="0"/>
          <w:sz w:val="26"/>
          <w:szCs w:val="26"/>
        </w:rPr>
        <w:tab/>
      </w:r>
      <w:r w:rsidRPr="00504AE9">
        <w:rPr>
          <w:rFonts w:ascii="Arial" w:hAnsi="Arial" w:cs="Arial"/>
          <w:sz w:val="26"/>
          <w:szCs w:val="26"/>
        </w:rPr>
        <w:t>:</w:t>
      </w:r>
      <w:r w:rsidRPr="00504AE9">
        <w:rPr>
          <w:rFonts w:ascii="Arial" w:hAnsi="Arial" w:cs="Arial"/>
          <w:b w:val="0"/>
          <w:sz w:val="26"/>
          <w:szCs w:val="26"/>
        </w:rPr>
        <w:t xml:space="preserve">         Studio Architektoniczne Maria </w:t>
      </w:r>
      <w:proofErr w:type="spellStart"/>
      <w:r w:rsidRPr="00504AE9">
        <w:rPr>
          <w:rFonts w:ascii="Arial" w:hAnsi="Arial" w:cs="Arial"/>
          <w:b w:val="0"/>
          <w:sz w:val="26"/>
          <w:szCs w:val="26"/>
        </w:rPr>
        <w:t>Reiwer</w:t>
      </w:r>
      <w:proofErr w:type="spellEnd"/>
    </w:p>
    <w:p w14:paraId="18833B74" w14:textId="77777777" w:rsidR="00FE2619" w:rsidRPr="00504AE9" w:rsidRDefault="00FE2619" w:rsidP="00FE2619">
      <w:pPr>
        <w:spacing w:line="360" w:lineRule="auto"/>
        <w:rPr>
          <w:rFonts w:ascii="Arial" w:hAnsi="Arial" w:cs="Arial"/>
          <w:b w:val="0"/>
          <w:sz w:val="26"/>
          <w:szCs w:val="26"/>
        </w:rPr>
      </w:pP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t xml:space="preserve"> ul. Ikara 3/24, 86-300 Grudziądz</w:t>
      </w:r>
    </w:p>
    <w:p w14:paraId="7D8C8B95" w14:textId="77777777" w:rsidR="00FE2619" w:rsidRPr="00504AE9" w:rsidRDefault="00FE2619" w:rsidP="00FE2619">
      <w:pPr>
        <w:autoSpaceDE w:val="0"/>
        <w:autoSpaceDN w:val="0"/>
        <w:adjustRightInd w:val="0"/>
        <w:spacing w:line="360" w:lineRule="auto"/>
        <w:rPr>
          <w:rFonts w:ascii="Arial" w:hAnsi="Arial" w:cs="Arial"/>
          <w:b w:val="0"/>
          <w:sz w:val="26"/>
          <w:szCs w:val="26"/>
        </w:rPr>
      </w:pP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t xml:space="preserve">      </w:t>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p>
    <w:p w14:paraId="13D3C70C" w14:textId="77777777" w:rsidR="00FE2619" w:rsidRPr="00504AE9" w:rsidRDefault="00FE2619" w:rsidP="00FE2619">
      <w:pPr>
        <w:spacing w:line="360" w:lineRule="auto"/>
        <w:rPr>
          <w:rFonts w:ascii="Arial" w:hAnsi="Arial" w:cs="Arial"/>
          <w:sz w:val="26"/>
          <w:szCs w:val="26"/>
        </w:rPr>
      </w:pPr>
      <w:r w:rsidRPr="00504AE9">
        <w:rPr>
          <w:rFonts w:ascii="Arial" w:hAnsi="Arial" w:cs="Arial"/>
          <w:sz w:val="26"/>
          <w:szCs w:val="26"/>
        </w:rPr>
        <w:t>1.2.</w:t>
      </w:r>
      <w:r w:rsidRPr="00504AE9">
        <w:rPr>
          <w:rFonts w:ascii="Arial" w:hAnsi="Arial" w:cs="Arial"/>
          <w:sz w:val="26"/>
          <w:szCs w:val="26"/>
        </w:rPr>
        <w:tab/>
        <w:t xml:space="preserve"> Podstawa opracowania </w:t>
      </w:r>
    </w:p>
    <w:p w14:paraId="3E87CAD6" w14:textId="77777777" w:rsidR="00FE2619" w:rsidRPr="00504AE9" w:rsidRDefault="00FE2619" w:rsidP="00FE2619">
      <w:pPr>
        <w:numPr>
          <w:ilvl w:val="0"/>
          <w:numId w:val="1"/>
        </w:numPr>
        <w:spacing w:line="360" w:lineRule="auto"/>
        <w:rPr>
          <w:rFonts w:ascii="Arial" w:hAnsi="Arial" w:cs="Arial"/>
          <w:b w:val="0"/>
          <w:sz w:val="26"/>
          <w:szCs w:val="26"/>
        </w:rPr>
      </w:pPr>
      <w:r w:rsidRPr="00504AE9">
        <w:rPr>
          <w:rFonts w:ascii="Arial" w:hAnsi="Arial" w:cs="Arial"/>
          <w:b w:val="0"/>
          <w:sz w:val="26"/>
          <w:szCs w:val="26"/>
        </w:rPr>
        <w:t xml:space="preserve">Zlecenie Inwestora, </w:t>
      </w:r>
    </w:p>
    <w:p w14:paraId="7A7D4569" w14:textId="77777777" w:rsidR="00FE2619" w:rsidRPr="00504AE9" w:rsidRDefault="00FE2619" w:rsidP="00FE2619">
      <w:pPr>
        <w:numPr>
          <w:ilvl w:val="0"/>
          <w:numId w:val="1"/>
        </w:numPr>
        <w:spacing w:line="360" w:lineRule="auto"/>
        <w:rPr>
          <w:rFonts w:ascii="Arial" w:hAnsi="Arial" w:cs="Arial"/>
          <w:b w:val="0"/>
          <w:sz w:val="26"/>
          <w:szCs w:val="26"/>
        </w:rPr>
      </w:pPr>
      <w:r w:rsidRPr="00504AE9">
        <w:rPr>
          <w:rFonts w:ascii="Arial" w:hAnsi="Arial" w:cs="Arial"/>
          <w:b w:val="0"/>
          <w:sz w:val="26"/>
          <w:szCs w:val="26"/>
        </w:rPr>
        <w:t xml:space="preserve">Mapa  sytuacyjno- wysokościowa  w  skali  1:500  do  celów  projektowych, </w:t>
      </w:r>
    </w:p>
    <w:p w14:paraId="32DCCCE6" w14:textId="77777777" w:rsidR="00FE2619" w:rsidRPr="00504AE9" w:rsidRDefault="00FE2619" w:rsidP="00FE2619">
      <w:pPr>
        <w:numPr>
          <w:ilvl w:val="0"/>
          <w:numId w:val="1"/>
        </w:numPr>
        <w:spacing w:line="360" w:lineRule="auto"/>
        <w:rPr>
          <w:rFonts w:ascii="Arial" w:hAnsi="Arial" w:cs="Arial"/>
          <w:b w:val="0"/>
          <w:sz w:val="26"/>
          <w:szCs w:val="26"/>
        </w:rPr>
      </w:pPr>
      <w:r w:rsidRPr="00504AE9">
        <w:rPr>
          <w:rFonts w:ascii="Arial" w:hAnsi="Arial" w:cs="Arial"/>
          <w:b w:val="0"/>
          <w:sz w:val="26"/>
          <w:szCs w:val="26"/>
        </w:rPr>
        <w:t>Uzgodnienia dokonane  z Inwestorem  w  trakcie  projektowania,</w:t>
      </w:r>
    </w:p>
    <w:p w14:paraId="5BAD61DA" w14:textId="77777777" w:rsidR="00FE2619" w:rsidRPr="00504AE9" w:rsidRDefault="00FE2619" w:rsidP="00FE2619">
      <w:pPr>
        <w:spacing w:line="360" w:lineRule="auto"/>
        <w:rPr>
          <w:rFonts w:ascii="Arial" w:hAnsi="Arial" w:cs="Arial"/>
          <w:b w:val="0"/>
          <w:sz w:val="26"/>
          <w:szCs w:val="26"/>
        </w:rPr>
      </w:pPr>
    </w:p>
    <w:p w14:paraId="258FE148" w14:textId="77777777" w:rsidR="00FE2619" w:rsidRPr="00504AE9" w:rsidRDefault="00FE2619" w:rsidP="00FE2619">
      <w:pPr>
        <w:spacing w:line="360" w:lineRule="auto"/>
        <w:rPr>
          <w:rFonts w:ascii="Arial" w:hAnsi="Arial" w:cs="Arial"/>
          <w:sz w:val="26"/>
          <w:szCs w:val="26"/>
        </w:rPr>
      </w:pPr>
      <w:r w:rsidRPr="00504AE9">
        <w:rPr>
          <w:rFonts w:ascii="Arial" w:hAnsi="Arial" w:cs="Arial"/>
          <w:sz w:val="26"/>
          <w:szCs w:val="26"/>
        </w:rPr>
        <w:t>1.3</w:t>
      </w:r>
      <w:r w:rsidRPr="00504AE9">
        <w:rPr>
          <w:rFonts w:ascii="Arial" w:hAnsi="Arial" w:cs="Arial"/>
          <w:b w:val="0"/>
          <w:sz w:val="26"/>
          <w:szCs w:val="26"/>
        </w:rPr>
        <w:t xml:space="preserve"> </w:t>
      </w:r>
      <w:r w:rsidRPr="00504AE9">
        <w:rPr>
          <w:rFonts w:ascii="Arial" w:hAnsi="Arial" w:cs="Arial"/>
          <w:b w:val="0"/>
          <w:sz w:val="26"/>
          <w:szCs w:val="26"/>
        </w:rPr>
        <w:tab/>
      </w:r>
      <w:r w:rsidRPr="00504AE9">
        <w:rPr>
          <w:rFonts w:ascii="Arial" w:hAnsi="Arial" w:cs="Arial"/>
          <w:sz w:val="26"/>
          <w:szCs w:val="26"/>
        </w:rPr>
        <w:t>Zakres opracowania</w:t>
      </w:r>
    </w:p>
    <w:p w14:paraId="1BC24F04" w14:textId="277ED82E" w:rsidR="00FE2619" w:rsidRPr="00504AE9" w:rsidRDefault="00FE2619" w:rsidP="00FE2619">
      <w:pPr>
        <w:spacing w:line="360" w:lineRule="auto"/>
        <w:jc w:val="both"/>
        <w:rPr>
          <w:rFonts w:ascii="Arial" w:hAnsi="Arial" w:cs="Arial"/>
          <w:b w:val="0"/>
          <w:sz w:val="26"/>
          <w:szCs w:val="26"/>
        </w:rPr>
      </w:pPr>
      <w:r w:rsidRPr="00504AE9">
        <w:rPr>
          <w:rFonts w:ascii="Arial" w:hAnsi="Arial" w:cs="Arial"/>
          <w:b w:val="0"/>
          <w:sz w:val="26"/>
          <w:szCs w:val="26"/>
        </w:rPr>
        <w:t>Przedmiotem opracowania jest projekt budowlany dla modernizacji wielofunkcyjnego  boiska sportowego w miejscowości Podwiesk zlokalizowanego na dział</w:t>
      </w:r>
      <w:r w:rsidR="00F272A0">
        <w:rPr>
          <w:rFonts w:ascii="Arial" w:hAnsi="Arial" w:cs="Arial"/>
          <w:b w:val="0"/>
          <w:sz w:val="26"/>
          <w:szCs w:val="26"/>
        </w:rPr>
        <w:t>kach</w:t>
      </w:r>
      <w:r w:rsidRPr="00504AE9">
        <w:rPr>
          <w:rFonts w:ascii="Arial" w:hAnsi="Arial" w:cs="Arial"/>
          <w:b w:val="0"/>
          <w:sz w:val="26"/>
          <w:szCs w:val="26"/>
        </w:rPr>
        <w:t xml:space="preserve"> 84/3</w:t>
      </w:r>
      <w:r w:rsidR="00F272A0">
        <w:rPr>
          <w:rFonts w:ascii="Arial" w:hAnsi="Arial" w:cs="Arial"/>
          <w:b w:val="0"/>
          <w:sz w:val="26"/>
          <w:szCs w:val="26"/>
        </w:rPr>
        <w:t xml:space="preserve"> i 85</w:t>
      </w:r>
      <w:r w:rsidRPr="00504AE9">
        <w:rPr>
          <w:rFonts w:ascii="Arial" w:hAnsi="Arial" w:cs="Arial"/>
          <w:b w:val="0"/>
          <w:sz w:val="26"/>
          <w:szCs w:val="26"/>
        </w:rPr>
        <w:t xml:space="preserve"> obręb Podwiesk Gmina Chełmno. Istniejące zagospodarowanie to boisko do piłki ręcznej/nożnej o nawierzchni </w:t>
      </w:r>
      <w:r w:rsidRPr="00504AE9">
        <w:rPr>
          <w:rFonts w:ascii="Arial" w:hAnsi="Arial" w:cs="Arial"/>
          <w:b w:val="0"/>
          <w:sz w:val="26"/>
          <w:szCs w:val="26"/>
        </w:rPr>
        <w:lastRenderedPageBreak/>
        <w:t>asfaltowej oraz boisko do piłki koszykowej o nawierzchni z kostki betonowej  Działka jest ogrodzona posiada dostęp do drogi publicznej.</w:t>
      </w:r>
    </w:p>
    <w:p w14:paraId="085E075A" w14:textId="77777777" w:rsidR="00FE2619" w:rsidRPr="00504AE9" w:rsidRDefault="00FE2619" w:rsidP="00FE2619">
      <w:pPr>
        <w:spacing w:line="360" w:lineRule="auto"/>
        <w:rPr>
          <w:rFonts w:ascii="Arial" w:hAnsi="Arial" w:cs="Arial"/>
          <w:b w:val="0"/>
          <w:sz w:val="10"/>
          <w:szCs w:val="10"/>
        </w:rPr>
      </w:pPr>
      <w:r w:rsidRPr="00504AE9">
        <w:rPr>
          <w:rFonts w:ascii="Arial" w:hAnsi="Arial" w:cs="Arial"/>
          <w:b w:val="0"/>
          <w:sz w:val="26"/>
          <w:szCs w:val="26"/>
        </w:rPr>
        <w:tab/>
      </w:r>
    </w:p>
    <w:p w14:paraId="1A4CB255" w14:textId="77777777" w:rsidR="00FE2619" w:rsidRPr="00504AE9" w:rsidRDefault="00FE2619" w:rsidP="00FE2619">
      <w:pPr>
        <w:pStyle w:val="Tekstpodstawowy"/>
        <w:numPr>
          <w:ilvl w:val="0"/>
          <w:numId w:val="2"/>
        </w:numPr>
        <w:spacing w:line="360" w:lineRule="auto"/>
        <w:rPr>
          <w:rFonts w:cs="Arial"/>
          <w:szCs w:val="26"/>
        </w:rPr>
      </w:pPr>
      <w:r w:rsidRPr="00504AE9">
        <w:rPr>
          <w:rFonts w:cs="Arial"/>
          <w:szCs w:val="26"/>
        </w:rPr>
        <w:t xml:space="preserve"> Projekt  zagospodarowania  terenu </w:t>
      </w:r>
    </w:p>
    <w:p w14:paraId="0B6227EC" w14:textId="356FC6F2" w:rsidR="00FE2619" w:rsidRPr="00504AE9" w:rsidRDefault="00FE2619" w:rsidP="00FE2619">
      <w:pPr>
        <w:pStyle w:val="Tekstpodstawowy"/>
        <w:spacing w:line="360" w:lineRule="auto"/>
        <w:jc w:val="both"/>
        <w:rPr>
          <w:rFonts w:cs="Arial"/>
          <w:b w:val="0"/>
          <w:szCs w:val="26"/>
        </w:rPr>
      </w:pPr>
      <w:r w:rsidRPr="00504AE9">
        <w:rPr>
          <w:rFonts w:cs="Arial"/>
          <w:b w:val="0"/>
          <w:szCs w:val="26"/>
        </w:rPr>
        <w:t xml:space="preserve">W ramach opracowania projektuje się modernizację boiska do piłki ręcznej/nożnej na boisko boiska wielofunkcyjne. Modernizacja polega </w:t>
      </w:r>
      <w:r w:rsidR="00F272A0">
        <w:rPr>
          <w:rFonts w:cs="Arial"/>
          <w:b w:val="0"/>
          <w:szCs w:val="26"/>
        </w:rPr>
        <w:br/>
      </w:r>
      <w:r w:rsidRPr="00504AE9">
        <w:rPr>
          <w:rFonts w:cs="Arial"/>
          <w:b w:val="0"/>
          <w:szCs w:val="26"/>
        </w:rPr>
        <w:t>na zmianie warstwy wykończeniowej z nawierzchni asfaltowej</w:t>
      </w:r>
      <w:r w:rsidR="00F272A0">
        <w:rPr>
          <w:rFonts w:cs="Arial"/>
          <w:b w:val="0"/>
          <w:szCs w:val="26"/>
        </w:rPr>
        <w:t xml:space="preserve"> </w:t>
      </w:r>
      <w:r w:rsidRPr="00504AE9">
        <w:rPr>
          <w:rFonts w:cs="Arial"/>
          <w:b w:val="0"/>
          <w:szCs w:val="26"/>
        </w:rPr>
        <w:t xml:space="preserve">(rozbiórka) </w:t>
      </w:r>
      <w:r w:rsidR="00F272A0">
        <w:rPr>
          <w:rFonts w:cs="Arial"/>
          <w:b w:val="0"/>
          <w:szCs w:val="26"/>
        </w:rPr>
        <w:br/>
      </w:r>
      <w:r w:rsidRPr="00504AE9">
        <w:rPr>
          <w:rFonts w:cs="Arial"/>
          <w:b w:val="0"/>
          <w:szCs w:val="26"/>
        </w:rPr>
        <w:t>na nawierzchnie poliuretanową oraz dostosowanie do standardowych wymiarów.  Dodatkowo projektuje się elementy małej architektury.</w:t>
      </w:r>
    </w:p>
    <w:p w14:paraId="4FA22F52" w14:textId="77777777" w:rsidR="00FE2619" w:rsidRPr="00504AE9" w:rsidRDefault="00FE2619" w:rsidP="00FE2619">
      <w:pPr>
        <w:tabs>
          <w:tab w:val="left" w:pos="1416"/>
        </w:tabs>
        <w:suppressAutoHyphens/>
        <w:spacing w:line="360" w:lineRule="auto"/>
        <w:rPr>
          <w:rFonts w:ascii="Arial" w:hAnsi="Arial"/>
          <w:b w:val="0"/>
          <w:sz w:val="26"/>
          <w:szCs w:val="26"/>
        </w:rPr>
      </w:pPr>
    </w:p>
    <w:p w14:paraId="1BFE4B89" w14:textId="77777777" w:rsidR="00FE2619" w:rsidRPr="00504AE9" w:rsidRDefault="00FE2619" w:rsidP="00FE2619">
      <w:pPr>
        <w:tabs>
          <w:tab w:val="left" w:pos="1416"/>
        </w:tabs>
        <w:suppressAutoHyphens/>
        <w:spacing w:line="360" w:lineRule="auto"/>
        <w:rPr>
          <w:rFonts w:ascii="Arial" w:hAnsi="Arial"/>
          <w:sz w:val="24"/>
        </w:rPr>
      </w:pPr>
      <w:r w:rsidRPr="00504AE9">
        <w:rPr>
          <w:rFonts w:ascii="Arial" w:hAnsi="Arial"/>
          <w:sz w:val="24"/>
        </w:rPr>
        <w:t>Media i infrastruktura techniczna</w:t>
      </w:r>
    </w:p>
    <w:p w14:paraId="05A48C15" w14:textId="77777777" w:rsidR="00FE2619" w:rsidRPr="00504AE9" w:rsidRDefault="00FE2619" w:rsidP="00FE2619">
      <w:pPr>
        <w:numPr>
          <w:ilvl w:val="0"/>
          <w:numId w:val="3"/>
        </w:numPr>
        <w:tabs>
          <w:tab w:val="left" w:pos="1286"/>
        </w:tabs>
        <w:suppressAutoHyphens/>
        <w:spacing w:line="360" w:lineRule="auto"/>
        <w:ind w:left="641" w:hanging="357"/>
        <w:jc w:val="both"/>
        <w:rPr>
          <w:rFonts w:ascii="Arial" w:hAnsi="Arial"/>
          <w:b w:val="0"/>
          <w:sz w:val="26"/>
          <w:szCs w:val="26"/>
        </w:rPr>
      </w:pPr>
      <w:r w:rsidRPr="00504AE9">
        <w:rPr>
          <w:rFonts w:ascii="Arial" w:hAnsi="Arial"/>
          <w:b w:val="0"/>
          <w:sz w:val="26"/>
          <w:szCs w:val="26"/>
        </w:rPr>
        <w:t>odpady komunalne gromadzić w zamkniętych pojemnikach i wywozić na składowisko śmieci (umowa z firmą posiadającą koncesje na w/w usługi),</w:t>
      </w:r>
    </w:p>
    <w:p w14:paraId="149EB5C8" w14:textId="77777777" w:rsidR="00FE2619" w:rsidRPr="00504AE9" w:rsidRDefault="00FE2619" w:rsidP="00FE2619">
      <w:pPr>
        <w:numPr>
          <w:ilvl w:val="0"/>
          <w:numId w:val="3"/>
        </w:numPr>
        <w:tabs>
          <w:tab w:val="left" w:pos="1286"/>
        </w:tabs>
        <w:suppressAutoHyphens/>
        <w:spacing w:line="360" w:lineRule="auto"/>
        <w:ind w:left="641" w:hanging="357"/>
        <w:jc w:val="both"/>
        <w:rPr>
          <w:rFonts w:ascii="Arial" w:hAnsi="Arial"/>
          <w:b w:val="0"/>
          <w:sz w:val="26"/>
          <w:szCs w:val="26"/>
        </w:rPr>
      </w:pPr>
      <w:r w:rsidRPr="00504AE9">
        <w:rPr>
          <w:rFonts w:ascii="Arial" w:hAnsi="Arial"/>
          <w:b w:val="0"/>
          <w:sz w:val="26"/>
          <w:szCs w:val="26"/>
        </w:rPr>
        <w:t xml:space="preserve">wjazd na działkę – poprzez istniejący zjazd z drogi publicznej </w:t>
      </w:r>
    </w:p>
    <w:p w14:paraId="27B07D51" w14:textId="77777777" w:rsidR="00FE2619" w:rsidRPr="00504AE9" w:rsidRDefault="00FE2619" w:rsidP="00FE2619">
      <w:pPr>
        <w:spacing w:line="360" w:lineRule="auto"/>
        <w:jc w:val="both"/>
        <w:rPr>
          <w:rFonts w:ascii="Arial" w:hAnsi="Arial" w:cs="Arial"/>
          <w:b w:val="0"/>
          <w:sz w:val="26"/>
          <w:szCs w:val="26"/>
        </w:rPr>
      </w:pPr>
    </w:p>
    <w:p w14:paraId="38C46717" w14:textId="77777777" w:rsidR="00FE2619" w:rsidRPr="00504AE9" w:rsidRDefault="00FE2619" w:rsidP="00FE2619">
      <w:pPr>
        <w:spacing w:line="360" w:lineRule="auto"/>
        <w:jc w:val="both"/>
        <w:rPr>
          <w:rFonts w:ascii="Arial" w:hAnsi="Arial" w:cs="Arial"/>
          <w:sz w:val="26"/>
          <w:szCs w:val="26"/>
        </w:rPr>
      </w:pPr>
      <w:r w:rsidRPr="00504AE9">
        <w:rPr>
          <w:rFonts w:ascii="Arial" w:hAnsi="Arial" w:cs="Arial"/>
          <w:sz w:val="26"/>
          <w:szCs w:val="26"/>
        </w:rPr>
        <w:t>2.1</w:t>
      </w:r>
      <w:r w:rsidRPr="00504AE9">
        <w:rPr>
          <w:rFonts w:ascii="Arial" w:hAnsi="Arial" w:cs="Arial"/>
          <w:b w:val="0"/>
          <w:sz w:val="26"/>
          <w:szCs w:val="26"/>
        </w:rPr>
        <w:tab/>
      </w:r>
      <w:r w:rsidRPr="00504AE9">
        <w:rPr>
          <w:rFonts w:ascii="Arial" w:hAnsi="Arial" w:cs="Arial"/>
          <w:sz w:val="26"/>
          <w:szCs w:val="26"/>
        </w:rPr>
        <w:t>Wpływ projektowanych obiektów na środowisko przyrodnicze oraz higienę i zdrowie użytkowników.</w:t>
      </w:r>
    </w:p>
    <w:p w14:paraId="61B3AEF3" w14:textId="1C300C6F" w:rsidR="00FE2619" w:rsidRPr="00504AE9" w:rsidRDefault="00FE2619" w:rsidP="00FE2619">
      <w:pPr>
        <w:pStyle w:val="Tekstpodstawowy"/>
        <w:spacing w:line="360" w:lineRule="auto"/>
        <w:jc w:val="both"/>
        <w:rPr>
          <w:b w:val="0"/>
          <w:szCs w:val="26"/>
        </w:rPr>
      </w:pPr>
      <w:r w:rsidRPr="00504AE9">
        <w:rPr>
          <w:b w:val="0"/>
          <w:szCs w:val="26"/>
        </w:rPr>
        <w:t xml:space="preserve">Obiekt zaprojektowany z materiałów ekologicznych, tradycyjnych  zastosowane rozwiązania odpowiadają przepisom obowiązującym normom i przepisom prawnym. Planowane zamierzenie inwestycyjne nie jest zaliczane </w:t>
      </w:r>
      <w:r w:rsidR="00F272A0">
        <w:rPr>
          <w:b w:val="0"/>
          <w:szCs w:val="26"/>
        </w:rPr>
        <w:br/>
      </w:r>
      <w:r w:rsidRPr="00504AE9">
        <w:rPr>
          <w:b w:val="0"/>
          <w:szCs w:val="26"/>
        </w:rPr>
        <w:t>do przedsięwzięć mogących znacząco oddziaływać na środowisko. Nie jest wymagana decyzja o środowiskowych uwarunkowaniach realizacji przedsięwzięcia.</w:t>
      </w:r>
    </w:p>
    <w:p w14:paraId="454B9910" w14:textId="77777777" w:rsidR="00FE2619" w:rsidRPr="00504AE9" w:rsidRDefault="00FE2619" w:rsidP="00FE2619">
      <w:pPr>
        <w:spacing w:line="360" w:lineRule="auto"/>
        <w:rPr>
          <w:rFonts w:ascii="Arial" w:hAnsi="Arial" w:cs="Arial"/>
          <w:sz w:val="26"/>
          <w:szCs w:val="26"/>
        </w:rPr>
      </w:pPr>
    </w:p>
    <w:p w14:paraId="003BCD2A" w14:textId="77777777" w:rsidR="00FE2619" w:rsidRPr="00504AE9" w:rsidRDefault="00FE2619" w:rsidP="00FE2619">
      <w:pPr>
        <w:autoSpaceDE w:val="0"/>
        <w:autoSpaceDN w:val="0"/>
        <w:adjustRightInd w:val="0"/>
        <w:spacing w:line="360" w:lineRule="auto"/>
        <w:jc w:val="both"/>
        <w:rPr>
          <w:rFonts w:ascii="Arial" w:hAnsi="Arial" w:cs="Arial"/>
          <w:bCs/>
          <w:sz w:val="26"/>
          <w:szCs w:val="26"/>
          <w:u w:val="single"/>
        </w:rPr>
      </w:pPr>
    </w:p>
    <w:p w14:paraId="113A6947" w14:textId="77777777" w:rsidR="00FE2619" w:rsidRPr="00504AE9" w:rsidRDefault="00FE2619" w:rsidP="00FE2619">
      <w:pPr>
        <w:widowControl w:val="0"/>
        <w:autoSpaceDE w:val="0"/>
        <w:spacing w:line="360" w:lineRule="auto"/>
        <w:jc w:val="both"/>
        <w:rPr>
          <w:rFonts w:ascii="Arial" w:eastAsia="Batang" w:hAnsi="Arial" w:cs="Arial"/>
          <w:sz w:val="26"/>
          <w:szCs w:val="26"/>
        </w:rPr>
      </w:pPr>
    </w:p>
    <w:p w14:paraId="08E571EF" w14:textId="77777777" w:rsidR="00FE2619" w:rsidRPr="00504AE9" w:rsidRDefault="00FE2619" w:rsidP="00FE2619">
      <w:pPr>
        <w:spacing w:line="360" w:lineRule="auto"/>
        <w:jc w:val="both"/>
        <w:rPr>
          <w:rFonts w:ascii="Arial" w:hAnsi="Arial" w:cs="Arial"/>
          <w:sz w:val="26"/>
          <w:szCs w:val="26"/>
        </w:rPr>
      </w:pPr>
    </w:p>
    <w:p w14:paraId="655094F3" w14:textId="77777777" w:rsidR="00FE2619" w:rsidRPr="00504AE9" w:rsidRDefault="00FE2619" w:rsidP="00FE2619">
      <w:pPr>
        <w:widowControl w:val="0"/>
        <w:autoSpaceDE w:val="0"/>
        <w:spacing w:line="360" w:lineRule="auto"/>
        <w:rPr>
          <w:rFonts w:ascii="Arial" w:hAnsi="Arial" w:cs="Arial"/>
          <w:sz w:val="18"/>
        </w:rPr>
      </w:pPr>
    </w:p>
    <w:p w14:paraId="5F6F2A57" w14:textId="77777777" w:rsidR="00FE2619" w:rsidRPr="00504AE9" w:rsidRDefault="00FE2619" w:rsidP="00FE2619">
      <w:pPr>
        <w:widowControl w:val="0"/>
        <w:autoSpaceDE w:val="0"/>
        <w:spacing w:line="360" w:lineRule="auto"/>
        <w:rPr>
          <w:rFonts w:ascii="Arial" w:hAnsi="Arial" w:cs="Arial"/>
          <w:sz w:val="28"/>
        </w:rPr>
      </w:pPr>
    </w:p>
    <w:p w14:paraId="46B82585" w14:textId="77777777" w:rsidR="00FE2619" w:rsidRPr="00504AE9" w:rsidRDefault="00FE2619" w:rsidP="00FE2619">
      <w:pPr>
        <w:widowControl w:val="0"/>
        <w:autoSpaceDE w:val="0"/>
        <w:spacing w:line="360" w:lineRule="auto"/>
        <w:rPr>
          <w:rFonts w:ascii="Arial" w:hAnsi="Arial" w:cs="Arial"/>
          <w:sz w:val="28"/>
        </w:rPr>
      </w:pPr>
    </w:p>
    <w:p w14:paraId="218437F5" w14:textId="77777777" w:rsidR="00FE2619" w:rsidRPr="00504AE9" w:rsidRDefault="00FE2619" w:rsidP="00FE2619">
      <w:pPr>
        <w:widowControl w:val="0"/>
        <w:autoSpaceDE w:val="0"/>
        <w:spacing w:line="360" w:lineRule="auto"/>
        <w:rPr>
          <w:rFonts w:ascii="Arial" w:hAnsi="Arial" w:cs="Arial"/>
          <w:sz w:val="28"/>
        </w:rPr>
      </w:pPr>
    </w:p>
    <w:p w14:paraId="68638745" w14:textId="77777777" w:rsidR="00FE2619" w:rsidRPr="00504AE9" w:rsidRDefault="00FE2619" w:rsidP="00FE2619">
      <w:pPr>
        <w:widowControl w:val="0"/>
        <w:autoSpaceDE w:val="0"/>
        <w:spacing w:line="360" w:lineRule="auto"/>
        <w:rPr>
          <w:rFonts w:ascii="Arial" w:hAnsi="Arial" w:cs="Arial"/>
          <w:sz w:val="28"/>
        </w:rPr>
      </w:pPr>
    </w:p>
    <w:p w14:paraId="4D495707" w14:textId="77777777" w:rsidR="00FE2619" w:rsidRPr="00504AE9" w:rsidRDefault="00FE2619" w:rsidP="00FE2619">
      <w:pPr>
        <w:widowControl w:val="0"/>
        <w:autoSpaceDE w:val="0"/>
        <w:spacing w:line="360" w:lineRule="auto"/>
        <w:rPr>
          <w:rFonts w:ascii="Arial" w:hAnsi="Arial" w:cs="Arial"/>
          <w:sz w:val="28"/>
        </w:rPr>
      </w:pPr>
      <w:r w:rsidRPr="00504AE9">
        <w:rPr>
          <w:rFonts w:ascii="Arial" w:hAnsi="Arial" w:cs="Arial"/>
          <w:sz w:val="28"/>
        </w:rPr>
        <w:lastRenderedPageBreak/>
        <w:t xml:space="preserve">2.3 Rozwiązania </w:t>
      </w:r>
      <w:proofErr w:type="spellStart"/>
      <w:r w:rsidRPr="00504AE9">
        <w:rPr>
          <w:rFonts w:ascii="Arial" w:hAnsi="Arial" w:cs="Arial"/>
          <w:sz w:val="28"/>
        </w:rPr>
        <w:t>konstrukcyjno</w:t>
      </w:r>
      <w:proofErr w:type="spellEnd"/>
      <w:r w:rsidRPr="00504AE9">
        <w:rPr>
          <w:rFonts w:ascii="Arial" w:hAnsi="Arial" w:cs="Arial"/>
          <w:sz w:val="28"/>
        </w:rPr>
        <w:t xml:space="preserve"> materiałowe- boisko</w:t>
      </w:r>
    </w:p>
    <w:p w14:paraId="119C9624"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Nawierzchnia typu „2S”</w:t>
      </w:r>
    </w:p>
    <w:p w14:paraId="3F389A73"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Nawierzchnia poliuretanowa </w:t>
      </w:r>
      <w:proofErr w:type="spellStart"/>
      <w:r w:rsidRPr="00504AE9">
        <w:rPr>
          <w:color w:val="auto"/>
          <w:sz w:val="26"/>
          <w:szCs w:val="26"/>
        </w:rPr>
        <w:t>bezspoinowa</w:t>
      </w:r>
      <w:proofErr w:type="spellEnd"/>
      <w:r w:rsidRPr="00504AE9">
        <w:rPr>
          <w:color w:val="auto"/>
          <w:sz w:val="26"/>
          <w:szCs w:val="26"/>
        </w:rPr>
        <w:t xml:space="preserve">, nie prefabrykowana, przepuszczalna dla wody, przeznaczona do wykonania na terenie budowy. Nawierzchnia dwuwarstwowa typu „2S” o łącznej grubości 16 mm układana jest mechanicznie, </w:t>
      </w:r>
      <w:proofErr w:type="spellStart"/>
      <w:r w:rsidRPr="00504AE9">
        <w:rPr>
          <w:color w:val="auto"/>
          <w:sz w:val="26"/>
          <w:szCs w:val="26"/>
        </w:rPr>
        <w:t>bezspoinowo</w:t>
      </w:r>
      <w:proofErr w:type="spellEnd"/>
      <w:r w:rsidRPr="00504AE9">
        <w:rPr>
          <w:color w:val="auto"/>
          <w:sz w:val="26"/>
          <w:szCs w:val="26"/>
        </w:rPr>
        <w:t>, przy użyciu rozkładarki do mas poliuretanowych na podbudowie elastycznej tzw. ET o grubości 35 mm. Na przygotowanej warstwie układana jest baza w formie maty gumowej wykonanej z granulatu SBR oraz lepiszcza poliuretanowego. Warstwę użytkową stanowi warstwa systemu poliuretanowego, wypełniona granulatem EPDM. Dolna warstwa gr. 8 mm, górna warstwa – również 8 mm.  Nawierzchnia musi posiadać parametry nie gorsze (mieszczące się w przedziale) niż opisane w tabeli:</w:t>
      </w:r>
    </w:p>
    <w:p w14:paraId="798A1088" w14:textId="77777777" w:rsidR="00FE2619" w:rsidRPr="00504AE9" w:rsidRDefault="00FE2619" w:rsidP="00FE2619">
      <w:pPr>
        <w:pStyle w:val="Stopka1"/>
        <w:spacing w:line="360" w:lineRule="auto"/>
        <w:jc w:val="both"/>
        <w:rPr>
          <w:color w:val="auto"/>
          <w:sz w:val="26"/>
          <w:szCs w:val="26"/>
        </w:rPr>
      </w:pPr>
    </w:p>
    <w:tbl>
      <w:tblPr>
        <w:tblW w:w="8150" w:type="dxa"/>
        <w:tblCellMar>
          <w:left w:w="10" w:type="dxa"/>
          <w:right w:w="10" w:type="dxa"/>
        </w:tblCellMar>
        <w:tblLook w:val="0000" w:firstRow="0" w:lastRow="0" w:firstColumn="0" w:lastColumn="0" w:noHBand="0" w:noVBand="0"/>
      </w:tblPr>
      <w:tblGrid>
        <w:gridCol w:w="5383"/>
        <w:gridCol w:w="2767"/>
      </w:tblGrid>
      <w:tr w:rsidR="00FE2619" w:rsidRPr="00504AE9" w14:paraId="4388F9B0" w14:textId="77777777" w:rsidTr="00283B44">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A91AAE"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Grubość nawierzchni </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7166FE"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16 mm – 16,5 mm</w:t>
            </w:r>
          </w:p>
        </w:tc>
      </w:tr>
      <w:tr w:rsidR="00FE2619" w:rsidRPr="00504AE9" w14:paraId="4ADA5093" w14:textId="77777777" w:rsidTr="00283B44">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DF9F7D"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Wytrzymałość na rozciąganie</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F67459"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0,58– 0,62 </w:t>
            </w:r>
            <w:proofErr w:type="spellStart"/>
            <w:r w:rsidRPr="00504AE9">
              <w:rPr>
                <w:color w:val="auto"/>
                <w:sz w:val="26"/>
                <w:szCs w:val="26"/>
              </w:rPr>
              <w:t>MPa</w:t>
            </w:r>
            <w:proofErr w:type="spellEnd"/>
          </w:p>
        </w:tc>
      </w:tr>
      <w:tr w:rsidR="00FE2619" w:rsidRPr="00504AE9" w14:paraId="302836BA" w14:textId="77777777" w:rsidTr="00283B44">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51F3DD"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Wydłużenie względne przy rozciąganiu </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0544AB"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56%-58 %</w:t>
            </w:r>
          </w:p>
        </w:tc>
      </w:tr>
      <w:tr w:rsidR="00FE2619" w:rsidRPr="00504AE9" w14:paraId="1680F922" w14:textId="77777777" w:rsidTr="00283B44">
        <w:trPr>
          <w:trHeight w:val="600"/>
        </w:trPr>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C858E9"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Odkształcenie pionowe  w temp. 23ºC </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07A63B"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1,2– 1,4 mm</w:t>
            </w:r>
          </w:p>
        </w:tc>
      </w:tr>
      <w:tr w:rsidR="00FE2619" w:rsidRPr="00504AE9" w14:paraId="2E61376B" w14:textId="77777777" w:rsidTr="00283B44">
        <w:trPr>
          <w:trHeight w:val="600"/>
        </w:trPr>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E23CB4" w14:textId="77777777" w:rsidR="00FE2619" w:rsidRPr="00504AE9" w:rsidRDefault="00FE2619" w:rsidP="00283B44">
            <w:pPr>
              <w:pStyle w:val="Stopka1"/>
              <w:spacing w:line="360" w:lineRule="auto"/>
              <w:rPr>
                <w:color w:val="auto"/>
                <w:sz w:val="26"/>
                <w:szCs w:val="26"/>
              </w:rPr>
            </w:pPr>
            <w:r w:rsidRPr="00504AE9">
              <w:rPr>
                <w:color w:val="auto"/>
                <w:sz w:val="26"/>
                <w:szCs w:val="26"/>
              </w:rPr>
              <w:t>Tłumienie energii w temp. 23ºC</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3FBDCD"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39 % – 41 </w:t>
            </w:r>
            <w:r w:rsidRPr="00504AE9">
              <w:rPr>
                <w:color w:val="auto"/>
                <w:sz w:val="26"/>
                <w:szCs w:val="26"/>
                <w:lang w:val="en-GB"/>
              </w:rPr>
              <w:t>%</w:t>
            </w:r>
          </w:p>
        </w:tc>
      </w:tr>
      <w:tr w:rsidR="00FE2619" w:rsidRPr="00504AE9" w14:paraId="43DBCB07" w14:textId="77777777" w:rsidTr="00283B44">
        <w:trPr>
          <w:trHeight w:val="600"/>
        </w:trPr>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97C475" w14:textId="77777777" w:rsidR="00FE2619" w:rsidRPr="00504AE9" w:rsidRDefault="00FE2619" w:rsidP="00283B44">
            <w:pPr>
              <w:pStyle w:val="Stopka1"/>
              <w:spacing w:line="360" w:lineRule="auto"/>
              <w:rPr>
                <w:color w:val="auto"/>
                <w:sz w:val="26"/>
                <w:szCs w:val="26"/>
              </w:rPr>
            </w:pPr>
            <w:r w:rsidRPr="00504AE9">
              <w:rPr>
                <w:color w:val="auto"/>
                <w:sz w:val="26"/>
                <w:szCs w:val="26"/>
              </w:rPr>
              <w:t xml:space="preserve">Poślizg (EN 13036-4) </w:t>
            </w:r>
          </w:p>
          <w:p w14:paraId="7358AC5E" w14:textId="77777777" w:rsidR="00FE2619" w:rsidRPr="00504AE9" w:rsidRDefault="00FE2619" w:rsidP="00283B44">
            <w:pPr>
              <w:pStyle w:val="Stopka1"/>
              <w:spacing w:line="360" w:lineRule="auto"/>
              <w:rPr>
                <w:color w:val="auto"/>
                <w:sz w:val="26"/>
                <w:szCs w:val="26"/>
              </w:rPr>
            </w:pPr>
            <w:r w:rsidRPr="00504AE9">
              <w:rPr>
                <w:color w:val="auto"/>
                <w:sz w:val="26"/>
                <w:szCs w:val="26"/>
              </w:rPr>
              <w:t>– Nawierzchnia sucha</w:t>
            </w:r>
          </w:p>
          <w:p w14:paraId="2BD9999F" w14:textId="77777777" w:rsidR="00FE2619" w:rsidRPr="00504AE9" w:rsidRDefault="00FE2619" w:rsidP="00283B44">
            <w:pPr>
              <w:pStyle w:val="Stopka1"/>
              <w:spacing w:line="360" w:lineRule="auto"/>
              <w:rPr>
                <w:color w:val="auto"/>
                <w:sz w:val="26"/>
                <w:szCs w:val="26"/>
              </w:rPr>
            </w:pPr>
            <w:r w:rsidRPr="00504AE9">
              <w:rPr>
                <w:color w:val="auto"/>
                <w:sz w:val="26"/>
                <w:szCs w:val="26"/>
              </w:rPr>
              <w:t>- Nawierzchnia mokra</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E72BD2"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88 – 90</w:t>
            </w:r>
          </w:p>
          <w:p w14:paraId="208906EF"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55 - 57</w:t>
            </w:r>
          </w:p>
        </w:tc>
      </w:tr>
      <w:tr w:rsidR="00FE2619" w:rsidRPr="00504AE9" w14:paraId="1E9A4205" w14:textId="77777777" w:rsidTr="00283B44">
        <w:trPr>
          <w:trHeight w:val="600"/>
        </w:trPr>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089AF7" w14:textId="77777777" w:rsidR="00FE2619" w:rsidRPr="00504AE9" w:rsidRDefault="00FE2619" w:rsidP="00283B44">
            <w:pPr>
              <w:pStyle w:val="Stopka1"/>
              <w:spacing w:line="360" w:lineRule="auto"/>
              <w:rPr>
                <w:color w:val="auto"/>
                <w:sz w:val="26"/>
                <w:szCs w:val="26"/>
              </w:rPr>
            </w:pPr>
            <w:r w:rsidRPr="00504AE9">
              <w:rPr>
                <w:color w:val="auto"/>
                <w:sz w:val="26"/>
                <w:szCs w:val="26"/>
              </w:rPr>
              <w:t>Odporność na ścieranie</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F2DE43F"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1,35 – 1,40 g</w:t>
            </w:r>
          </w:p>
        </w:tc>
      </w:tr>
    </w:tbl>
    <w:p w14:paraId="1EE37A7B" w14:textId="77777777" w:rsidR="00FE2619" w:rsidRPr="00DA3A8B" w:rsidRDefault="00FE2619" w:rsidP="00FE2619">
      <w:pPr>
        <w:pStyle w:val="Stopka1"/>
        <w:spacing w:line="360" w:lineRule="auto"/>
        <w:rPr>
          <w:color w:val="auto"/>
          <w:sz w:val="26"/>
          <w:szCs w:val="26"/>
        </w:rPr>
      </w:pPr>
    </w:p>
    <w:p w14:paraId="17DE9129" w14:textId="0AF4F1BE" w:rsidR="00FE2619" w:rsidRPr="00DA3A8B" w:rsidRDefault="00FE2619" w:rsidP="00DA3A8B">
      <w:pPr>
        <w:pStyle w:val="Stopka1"/>
        <w:spacing w:line="360" w:lineRule="auto"/>
        <w:jc w:val="both"/>
        <w:rPr>
          <w:rFonts w:cs="Arial"/>
          <w:color w:val="auto"/>
          <w:sz w:val="26"/>
          <w:szCs w:val="26"/>
        </w:rPr>
      </w:pPr>
      <w:r w:rsidRPr="00DA3A8B">
        <w:rPr>
          <w:rFonts w:cs="Arial"/>
          <w:color w:val="auto"/>
          <w:sz w:val="26"/>
          <w:szCs w:val="26"/>
        </w:rPr>
        <w:t xml:space="preserve">Nawierzchnia musi być przyjazna dla otoczenia i ludzi korzystających z niej, </w:t>
      </w:r>
      <w:r w:rsidR="00DA3A8B">
        <w:rPr>
          <w:rFonts w:cs="Arial"/>
          <w:color w:val="auto"/>
          <w:sz w:val="26"/>
          <w:szCs w:val="26"/>
        </w:rPr>
        <w:br/>
      </w:r>
      <w:r w:rsidRPr="00DA3A8B">
        <w:rPr>
          <w:rFonts w:cs="Arial"/>
          <w:color w:val="auto"/>
          <w:sz w:val="26"/>
          <w:szCs w:val="26"/>
        </w:rPr>
        <w:t xml:space="preserve">a </w:t>
      </w:r>
      <w:r w:rsidR="00DA3A8B" w:rsidRPr="00DA3A8B">
        <w:rPr>
          <w:rFonts w:cs="Arial"/>
          <w:sz w:val="26"/>
          <w:szCs w:val="26"/>
        </w:rPr>
        <w:t>minimaln</w:t>
      </w:r>
      <w:r w:rsidR="00DA3A8B" w:rsidRPr="00DA3A8B">
        <w:rPr>
          <w:rFonts w:cs="Arial"/>
          <w:sz w:val="26"/>
          <w:szCs w:val="26"/>
        </w:rPr>
        <w:t>e</w:t>
      </w:r>
      <w:r w:rsidR="00DA3A8B" w:rsidRPr="00DA3A8B">
        <w:rPr>
          <w:rFonts w:cs="Arial"/>
          <w:sz w:val="26"/>
          <w:szCs w:val="26"/>
        </w:rPr>
        <w:t xml:space="preserve"> wymaga</w:t>
      </w:r>
      <w:r w:rsidR="00DA3A8B" w:rsidRPr="00DA3A8B">
        <w:rPr>
          <w:rFonts w:cs="Arial"/>
          <w:sz w:val="26"/>
          <w:szCs w:val="26"/>
        </w:rPr>
        <w:t>nia</w:t>
      </w:r>
      <w:r w:rsidR="00DA3A8B" w:rsidRPr="00DA3A8B">
        <w:rPr>
          <w:rFonts w:cs="Arial"/>
          <w:sz w:val="26"/>
          <w:szCs w:val="26"/>
        </w:rPr>
        <w:t xml:space="preserve"> zawartości metali ciężkich dla nawierzchni poliuretanowej zgodne z obowiązującą normą DIN 18035-6 2014, </w:t>
      </w:r>
      <w:r w:rsidR="00DA3A8B">
        <w:rPr>
          <w:rFonts w:cs="Arial"/>
          <w:sz w:val="26"/>
          <w:szCs w:val="26"/>
        </w:rPr>
        <w:br/>
      </w:r>
      <w:r w:rsidR="00DA3A8B" w:rsidRPr="00DA3A8B">
        <w:rPr>
          <w:rFonts w:cs="Arial"/>
          <w:sz w:val="26"/>
          <w:szCs w:val="26"/>
        </w:rPr>
        <w:t>która określa wymagania w zakresie bezpieczeństwa ekologicznego.</w:t>
      </w:r>
    </w:p>
    <w:p w14:paraId="50738884" w14:textId="77777777" w:rsidR="00FE2619" w:rsidRPr="00504AE9" w:rsidRDefault="00FE2619" w:rsidP="00FE2619">
      <w:pPr>
        <w:pStyle w:val="Stopka1"/>
        <w:spacing w:line="360" w:lineRule="auto"/>
        <w:rPr>
          <w:b/>
          <w:bCs/>
          <w:color w:val="auto"/>
          <w:sz w:val="26"/>
          <w:szCs w:val="26"/>
        </w:rPr>
      </w:pPr>
    </w:p>
    <w:p w14:paraId="7B4919C0" w14:textId="77777777" w:rsidR="00FE2619" w:rsidRPr="00504AE9" w:rsidRDefault="00FE2619" w:rsidP="00FE2619">
      <w:pPr>
        <w:pStyle w:val="Stopka1"/>
        <w:spacing w:line="360" w:lineRule="auto"/>
        <w:rPr>
          <w:b/>
          <w:bCs/>
          <w:color w:val="auto"/>
          <w:sz w:val="26"/>
          <w:szCs w:val="26"/>
        </w:rPr>
      </w:pPr>
    </w:p>
    <w:p w14:paraId="393CEFDD" w14:textId="77777777" w:rsidR="00FE2619" w:rsidRPr="00504AE9" w:rsidRDefault="00FE2619" w:rsidP="00FE2619">
      <w:pPr>
        <w:pStyle w:val="Stopka1"/>
        <w:spacing w:line="360" w:lineRule="auto"/>
        <w:rPr>
          <w:b/>
          <w:bCs/>
          <w:color w:val="auto"/>
          <w:sz w:val="26"/>
          <w:szCs w:val="26"/>
        </w:rPr>
      </w:pPr>
    </w:p>
    <w:p w14:paraId="71CAD05E" w14:textId="13B1341D" w:rsidR="00FE2619" w:rsidRPr="00504AE9" w:rsidRDefault="00DA3A8B" w:rsidP="00DA3A8B">
      <w:pPr>
        <w:pStyle w:val="Stopka1"/>
        <w:spacing w:line="360" w:lineRule="auto"/>
        <w:jc w:val="both"/>
        <w:rPr>
          <w:b/>
          <w:bCs/>
          <w:color w:val="auto"/>
          <w:sz w:val="26"/>
          <w:szCs w:val="26"/>
        </w:rPr>
      </w:pPr>
      <w:r>
        <w:rPr>
          <w:b/>
          <w:bCs/>
          <w:color w:val="auto"/>
          <w:sz w:val="26"/>
          <w:szCs w:val="26"/>
        </w:rPr>
        <w:lastRenderedPageBreak/>
        <w:t xml:space="preserve">Wykonawca, celem potwierdzenia jakości wykonanej nawierzchni, </w:t>
      </w:r>
      <w:r>
        <w:rPr>
          <w:b/>
          <w:bCs/>
          <w:color w:val="auto"/>
          <w:sz w:val="26"/>
          <w:szCs w:val="26"/>
        </w:rPr>
        <w:br/>
        <w:t>w dokumentacji odbiorowej zobowiązany będzie do przedstawienia następujących</w:t>
      </w:r>
      <w:r w:rsidR="00FE2619" w:rsidRPr="00504AE9">
        <w:rPr>
          <w:b/>
          <w:bCs/>
          <w:color w:val="auto"/>
          <w:sz w:val="26"/>
          <w:szCs w:val="26"/>
        </w:rPr>
        <w:t xml:space="preserve"> dokument</w:t>
      </w:r>
      <w:r>
        <w:rPr>
          <w:b/>
          <w:bCs/>
          <w:color w:val="auto"/>
          <w:sz w:val="26"/>
          <w:szCs w:val="26"/>
        </w:rPr>
        <w:t>ów</w:t>
      </w:r>
      <w:r w:rsidR="00FE2619" w:rsidRPr="00504AE9">
        <w:rPr>
          <w:b/>
          <w:bCs/>
          <w:color w:val="auto"/>
          <w:sz w:val="26"/>
          <w:szCs w:val="26"/>
        </w:rPr>
        <w:t xml:space="preserve"> dotycząc</w:t>
      </w:r>
      <w:r>
        <w:rPr>
          <w:b/>
          <w:bCs/>
          <w:color w:val="auto"/>
          <w:sz w:val="26"/>
          <w:szCs w:val="26"/>
        </w:rPr>
        <w:t>ych</w:t>
      </w:r>
      <w:r w:rsidR="00FE2619" w:rsidRPr="00504AE9">
        <w:rPr>
          <w:b/>
          <w:bCs/>
          <w:color w:val="auto"/>
          <w:sz w:val="26"/>
          <w:szCs w:val="26"/>
        </w:rPr>
        <w:t xml:space="preserve"> nawierzchni</w:t>
      </w:r>
      <w:r>
        <w:rPr>
          <w:b/>
          <w:bCs/>
          <w:color w:val="auto"/>
          <w:sz w:val="26"/>
          <w:szCs w:val="26"/>
        </w:rPr>
        <w:t>:</w:t>
      </w:r>
    </w:p>
    <w:p w14:paraId="0CA8933F" w14:textId="25932CDD"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 xml:space="preserve">Aktualne badania na zgodność z normą </w:t>
      </w:r>
      <w:r w:rsidR="00DA3A8B" w:rsidRPr="00DA3A8B">
        <w:rPr>
          <w:rFonts w:cs="Arial"/>
          <w:sz w:val="26"/>
          <w:szCs w:val="26"/>
        </w:rPr>
        <w:t>DIN 18035-6 2014</w:t>
      </w:r>
      <w:r w:rsidR="00DA3A8B">
        <w:rPr>
          <w:rFonts w:cs="Arial"/>
          <w:sz w:val="26"/>
          <w:szCs w:val="26"/>
        </w:rPr>
        <w:t xml:space="preserve"> </w:t>
      </w:r>
      <w:r w:rsidRPr="00504AE9">
        <w:rPr>
          <w:color w:val="auto"/>
          <w:sz w:val="26"/>
          <w:szCs w:val="26"/>
        </w:rPr>
        <w:t xml:space="preserve">potwierdzające parametry oferowanej nawierzchni, </w:t>
      </w:r>
    </w:p>
    <w:p w14:paraId="3A259D59"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Karta techniczna systemu oferowanej nawierzchni z poliuretanu potwierdzona przez producenta nawierzchni,</w:t>
      </w:r>
    </w:p>
    <w:p w14:paraId="5012216B"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Atest PZH lub dokument równoważny dla oferowanej nawierzchni,</w:t>
      </w:r>
    </w:p>
    <w:p w14:paraId="6298E7A7"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Autoryzacja producenta nawierzchni poliuretanowej, wystawiona dla wykonawcy na realizowaną inwestycję wraz z potwierdzeniem gwarancji udzielonej przez producenta na tą nawierzchnię.</w:t>
      </w:r>
    </w:p>
    <w:p w14:paraId="1EFBCD15"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Aktualny Certyfikat FIBA potwierdzający przydatność nawierzchni do gry w koszykówkę</w:t>
      </w:r>
    </w:p>
    <w:p w14:paraId="3CF7692F"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Badania potwierdzające bezpieczeństwo ekologiczne</w:t>
      </w:r>
    </w:p>
    <w:p w14:paraId="3AAD3143" w14:textId="2D7DC420" w:rsidR="00FE2619" w:rsidRDefault="00FE2619" w:rsidP="00DA3A8B">
      <w:pPr>
        <w:pStyle w:val="Stopka1"/>
        <w:numPr>
          <w:ilvl w:val="0"/>
          <w:numId w:val="5"/>
        </w:numPr>
        <w:spacing w:line="360" w:lineRule="auto"/>
        <w:rPr>
          <w:color w:val="auto"/>
          <w:sz w:val="26"/>
          <w:szCs w:val="26"/>
        </w:rPr>
      </w:pPr>
      <w:r w:rsidRPr="00504AE9">
        <w:rPr>
          <w:color w:val="auto"/>
          <w:sz w:val="26"/>
          <w:szCs w:val="26"/>
        </w:rPr>
        <w:t>Badanie na obecność wielopierścieniowych węglowodorów aromatycznych (WWA)</w:t>
      </w:r>
    </w:p>
    <w:p w14:paraId="4CD9C7DB" w14:textId="59D4FA4B" w:rsidR="00DA3A8B" w:rsidRDefault="00DA3A8B" w:rsidP="00DA3A8B">
      <w:pPr>
        <w:pStyle w:val="Stopka1"/>
        <w:spacing w:line="360" w:lineRule="auto"/>
        <w:rPr>
          <w:color w:val="auto"/>
          <w:sz w:val="26"/>
          <w:szCs w:val="26"/>
        </w:rPr>
      </w:pPr>
    </w:p>
    <w:p w14:paraId="5A92F200" w14:textId="525AD346" w:rsidR="00DA3A8B" w:rsidRDefault="00DA3A8B" w:rsidP="00DA3A8B">
      <w:pPr>
        <w:pStyle w:val="Stopka1"/>
        <w:spacing w:line="360" w:lineRule="auto"/>
        <w:rPr>
          <w:color w:val="auto"/>
          <w:sz w:val="26"/>
          <w:szCs w:val="26"/>
        </w:rPr>
      </w:pPr>
    </w:p>
    <w:p w14:paraId="01680624" w14:textId="0EC0412A" w:rsidR="00DA3A8B" w:rsidRDefault="00DA3A8B" w:rsidP="00DA3A8B">
      <w:pPr>
        <w:pStyle w:val="Stopka1"/>
        <w:spacing w:line="360" w:lineRule="auto"/>
        <w:rPr>
          <w:color w:val="auto"/>
          <w:sz w:val="26"/>
          <w:szCs w:val="26"/>
        </w:rPr>
      </w:pPr>
    </w:p>
    <w:p w14:paraId="00909093" w14:textId="45070BBD" w:rsidR="00DA3A8B" w:rsidRDefault="00DA3A8B" w:rsidP="00DA3A8B">
      <w:pPr>
        <w:pStyle w:val="Stopka1"/>
        <w:spacing w:line="360" w:lineRule="auto"/>
        <w:rPr>
          <w:color w:val="auto"/>
          <w:sz w:val="26"/>
          <w:szCs w:val="26"/>
        </w:rPr>
      </w:pPr>
    </w:p>
    <w:p w14:paraId="3A5A39ED" w14:textId="326D01C7" w:rsidR="00DA3A8B" w:rsidRDefault="00DA3A8B" w:rsidP="00DA3A8B">
      <w:pPr>
        <w:pStyle w:val="Stopka1"/>
        <w:spacing w:line="360" w:lineRule="auto"/>
        <w:rPr>
          <w:color w:val="auto"/>
          <w:sz w:val="26"/>
          <w:szCs w:val="26"/>
        </w:rPr>
      </w:pPr>
    </w:p>
    <w:p w14:paraId="1AEA107A" w14:textId="2086E25A" w:rsidR="00DA3A8B" w:rsidRDefault="00DA3A8B" w:rsidP="00DA3A8B">
      <w:pPr>
        <w:pStyle w:val="Stopka1"/>
        <w:spacing w:line="360" w:lineRule="auto"/>
        <w:rPr>
          <w:color w:val="auto"/>
          <w:sz w:val="26"/>
          <w:szCs w:val="26"/>
        </w:rPr>
      </w:pPr>
    </w:p>
    <w:p w14:paraId="71A65BDA" w14:textId="161EAD23" w:rsidR="00DA3A8B" w:rsidRDefault="00DA3A8B" w:rsidP="00DA3A8B">
      <w:pPr>
        <w:pStyle w:val="Stopka1"/>
        <w:spacing w:line="360" w:lineRule="auto"/>
        <w:rPr>
          <w:color w:val="auto"/>
          <w:sz w:val="26"/>
          <w:szCs w:val="26"/>
        </w:rPr>
      </w:pPr>
    </w:p>
    <w:p w14:paraId="31E4E3C5" w14:textId="3502BE0E" w:rsidR="00DA3A8B" w:rsidRDefault="00DA3A8B" w:rsidP="00DA3A8B">
      <w:pPr>
        <w:pStyle w:val="Stopka1"/>
        <w:spacing w:line="360" w:lineRule="auto"/>
        <w:rPr>
          <w:color w:val="auto"/>
          <w:sz w:val="26"/>
          <w:szCs w:val="26"/>
        </w:rPr>
      </w:pPr>
    </w:p>
    <w:p w14:paraId="4541EF7C" w14:textId="0D8D3E11" w:rsidR="00DA3A8B" w:rsidRDefault="00DA3A8B" w:rsidP="00DA3A8B">
      <w:pPr>
        <w:pStyle w:val="Stopka1"/>
        <w:spacing w:line="360" w:lineRule="auto"/>
        <w:rPr>
          <w:color w:val="auto"/>
          <w:sz w:val="26"/>
          <w:szCs w:val="26"/>
        </w:rPr>
      </w:pPr>
    </w:p>
    <w:p w14:paraId="7E92D9BB" w14:textId="77777777" w:rsidR="00DA3A8B" w:rsidRPr="00DA3A8B" w:rsidRDefault="00DA3A8B" w:rsidP="00DA3A8B">
      <w:pPr>
        <w:pStyle w:val="Stopka1"/>
        <w:spacing w:line="360" w:lineRule="auto"/>
        <w:rPr>
          <w:color w:val="auto"/>
          <w:sz w:val="26"/>
          <w:szCs w:val="26"/>
        </w:rPr>
      </w:pPr>
    </w:p>
    <w:p w14:paraId="2147B514" w14:textId="77777777" w:rsidR="00FE2619" w:rsidRPr="00504AE9" w:rsidRDefault="00FE2619" w:rsidP="00FE2619">
      <w:pPr>
        <w:pStyle w:val="Stopka1"/>
        <w:spacing w:line="360" w:lineRule="auto"/>
        <w:jc w:val="center"/>
        <w:rPr>
          <w:rFonts w:cs="Arial"/>
          <w:color w:val="auto"/>
          <w:sz w:val="26"/>
          <w:szCs w:val="26"/>
        </w:rPr>
      </w:pPr>
    </w:p>
    <w:p w14:paraId="56FA7CA8" w14:textId="77777777" w:rsidR="00FE2619" w:rsidRPr="00504AE9" w:rsidRDefault="00FE2619" w:rsidP="00FE2619">
      <w:pPr>
        <w:pStyle w:val="Stopka1"/>
        <w:spacing w:line="360" w:lineRule="auto"/>
        <w:jc w:val="center"/>
        <w:rPr>
          <w:rFonts w:cs="Arial"/>
          <w:color w:val="auto"/>
          <w:sz w:val="26"/>
          <w:szCs w:val="26"/>
        </w:rPr>
      </w:pPr>
    </w:p>
    <w:p w14:paraId="628D224E" w14:textId="4078AA8E" w:rsidR="00FE2619" w:rsidRDefault="00FE2619" w:rsidP="00FE2619">
      <w:pPr>
        <w:pStyle w:val="Stopka1"/>
        <w:spacing w:line="360" w:lineRule="auto"/>
        <w:jc w:val="center"/>
        <w:rPr>
          <w:rFonts w:cs="Arial"/>
          <w:color w:val="auto"/>
          <w:sz w:val="26"/>
          <w:szCs w:val="26"/>
        </w:rPr>
      </w:pPr>
    </w:p>
    <w:p w14:paraId="7033E79E" w14:textId="77777777" w:rsidR="00C675D8" w:rsidRPr="00504AE9" w:rsidRDefault="00C675D8" w:rsidP="00FE2619">
      <w:pPr>
        <w:pStyle w:val="Stopka1"/>
        <w:spacing w:line="360" w:lineRule="auto"/>
        <w:jc w:val="center"/>
        <w:rPr>
          <w:rFonts w:cs="Arial"/>
          <w:color w:val="auto"/>
          <w:sz w:val="26"/>
          <w:szCs w:val="26"/>
        </w:rPr>
      </w:pPr>
    </w:p>
    <w:p w14:paraId="5B69EC0B" w14:textId="77777777" w:rsidR="00FE2619" w:rsidRPr="00504AE9" w:rsidRDefault="00FE2619" w:rsidP="00FE2619">
      <w:pPr>
        <w:pStyle w:val="Stopka1"/>
        <w:spacing w:line="360" w:lineRule="auto"/>
        <w:jc w:val="center"/>
        <w:rPr>
          <w:rFonts w:cs="Arial"/>
          <w:b/>
          <w:bCs/>
          <w:iCs/>
          <w:color w:val="auto"/>
          <w:sz w:val="26"/>
          <w:szCs w:val="26"/>
        </w:rPr>
      </w:pPr>
      <w:r w:rsidRPr="00504AE9">
        <w:rPr>
          <w:rFonts w:cs="Arial"/>
          <w:b/>
          <w:bCs/>
          <w:iCs/>
          <w:color w:val="auto"/>
          <w:sz w:val="26"/>
          <w:szCs w:val="26"/>
        </w:rPr>
        <w:lastRenderedPageBreak/>
        <w:t>OGÓLNA INSTRUKCJA UŻYTKOWANIA ZEWNĘTRZNYCH NAWIERZCHNI SPORTOWYCH POLIURETANOWYCH</w:t>
      </w:r>
    </w:p>
    <w:p w14:paraId="09913672" w14:textId="77777777" w:rsidR="00FE2619" w:rsidRPr="00504AE9" w:rsidRDefault="00FE2619" w:rsidP="00FE2619">
      <w:pPr>
        <w:pStyle w:val="Stopka1"/>
        <w:spacing w:line="360" w:lineRule="auto"/>
        <w:rPr>
          <w:rFonts w:cs="Arial"/>
          <w:color w:val="auto"/>
          <w:sz w:val="26"/>
          <w:szCs w:val="26"/>
        </w:rPr>
      </w:pPr>
    </w:p>
    <w:p w14:paraId="22E25BBA" w14:textId="77777777" w:rsidR="00FE2619" w:rsidRPr="00504AE9" w:rsidRDefault="00FE2619" w:rsidP="00FE2619">
      <w:pPr>
        <w:pStyle w:val="Stopka1"/>
        <w:spacing w:line="360" w:lineRule="auto"/>
        <w:jc w:val="both"/>
        <w:rPr>
          <w:rFonts w:cs="Arial"/>
          <w:bCs/>
          <w:color w:val="auto"/>
          <w:sz w:val="26"/>
          <w:szCs w:val="26"/>
        </w:rPr>
      </w:pPr>
      <w:r w:rsidRPr="00504AE9">
        <w:rPr>
          <w:rFonts w:cs="Arial"/>
          <w:color w:val="auto"/>
          <w:sz w:val="26"/>
          <w:szCs w:val="26"/>
        </w:rPr>
        <w:t>Nawierzchnie syntetyczne poliuretanowe są nawierzchniami sportowymi i do tego celu powinny służyć. Powinny być użytkowane w obuwiu sportowym. Nie należy dopuszczać do nadmiernego zabrudzenia nawierzchni piaskiem, który powoduje nadmierne zużycie nawierzchni. Unikać zabrudzeń olejem, emulsją asfaltową oraz innymi środkami chemicznymi powodującymi odbarwienie nawierzchni. Nie dopuszczać do jazdy</w:t>
      </w:r>
      <w:r w:rsidRPr="00504AE9">
        <w:rPr>
          <w:rFonts w:cs="Arial"/>
          <w:bCs/>
          <w:color w:val="auto"/>
          <w:sz w:val="26"/>
          <w:szCs w:val="26"/>
        </w:rPr>
        <w:t xml:space="preserve"> na rolkach, rowerach, motorach. Przejazd samochodami ( policja, straż, pogotowie ratunkowe i inne służby komunalne) powinien być kontrolowany -również ze względu na nośność podbudowy.</w:t>
      </w:r>
    </w:p>
    <w:p w14:paraId="60E5BDC5" w14:textId="77777777" w:rsidR="00FE2619" w:rsidRPr="00504AE9" w:rsidRDefault="00FE2619" w:rsidP="00FE2619">
      <w:pPr>
        <w:pStyle w:val="Stopka1"/>
        <w:spacing w:line="360" w:lineRule="auto"/>
        <w:rPr>
          <w:rFonts w:cs="Arial"/>
          <w:bCs/>
          <w:color w:val="auto"/>
          <w:sz w:val="26"/>
          <w:szCs w:val="26"/>
        </w:rPr>
      </w:pPr>
    </w:p>
    <w:p w14:paraId="68AE082E" w14:textId="77777777" w:rsidR="00FE2619" w:rsidRPr="00504AE9" w:rsidRDefault="00FE2619" w:rsidP="00FE2619">
      <w:pPr>
        <w:pStyle w:val="Stopka1"/>
        <w:spacing w:line="360" w:lineRule="auto"/>
        <w:rPr>
          <w:rFonts w:cs="Arial"/>
          <w:color w:val="auto"/>
          <w:sz w:val="26"/>
          <w:szCs w:val="26"/>
          <w:u w:val="single"/>
        </w:rPr>
      </w:pPr>
      <w:r w:rsidRPr="00504AE9">
        <w:rPr>
          <w:rFonts w:cs="Arial"/>
          <w:color w:val="auto"/>
          <w:sz w:val="26"/>
          <w:szCs w:val="26"/>
          <w:u w:val="single"/>
        </w:rPr>
        <w:t>Uwagi ogólne</w:t>
      </w:r>
    </w:p>
    <w:p w14:paraId="777CAFD7" w14:textId="77777777"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Wszelkie informacje zawarte w tym dokumencie są podawane w dobrej wierze i mają charakter ogólny. Jako że faktyczny stan nawierzchni sportowych jak też sposób użytkowania jest zróżnicowany i jest poza naszą kontrolą, nasze sugestie, bez względu na to czy zostały przekazane ustnie, na piśmie, nie zwalniają użytkownika od konieczności dbałości o produkt.</w:t>
      </w:r>
    </w:p>
    <w:p w14:paraId="0572B0DD" w14:textId="77777777" w:rsidR="00FE2619" w:rsidRPr="00504AE9" w:rsidRDefault="00FE2619" w:rsidP="00FE2619">
      <w:pPr>
        <w:pStyle w:val="Stopka1"/>
        <w:spacing w:line="360" w:lineRule="auto"/>
        <w:rPr>
          <w:rFonts w:cs="Arial"/>
          <w:color w:val="auto"/>
          <w:sz w:val="26"/>
          <w:szCs w:val="26"/>
        </w:rPr>
      </w:pPr>
    </w:p>
    <w:p w14:paraId="1BF7B52D" w14:textId="0B548A81" w:rsidR="00FE2619" w:rsidRPr="00504AE9" w:rsidRDefault="00FE2619" w:rsidP="00FE2619">
      <w:pPr>
        <w:pStyle w:val="Stopka1"/>
        <w:spacing w:line="360" w:lineRule="auto"/>
        <w:jc w:val="both"/>
        <w:rPr>
          <w:rFonts w:cs="Arial"/>
          <w:b/>
          <w:color w:val="auto"/>
          <w:sz w:val="26"/>
          <w:szCs w:val="26"/>
        </w:rPr>
      </w:pPr>
      <w:r w:rsidRPr="00504AE9">
        <w:rPr>
          <w:rFonts w:cs="Arial"/>
          <w:b/>
          <w:color w:val="auto"/>
          <w:sz w:val="26"/>
          <w:szCs w:val="26"/>
        </w:rPr>
        <w:t xml:space="preserve">UWAGI! </w:t>
      </w:r>
    </w:p>
    <w:p w14:paraId="08EE3D3E" w14:textId="75B9CB2C"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 xml:space="preserve">- Wykładziny powinny być stosowane zgodnie z instrukcjami producenta i projektem technicznym opracowanym dla określonego zastosowania. </w:t>
      </w:r>
    </w:p>
    <w:p w14:paraId="36B02859" w14:textId="0D63A3EA" w:rsidR="00FE2619" w:rsidRPr="00504AE9" w:rsidRDefault="00FE2619" w:rsidP="00FE2619">
      <w:pPr>
        <w:pStyle w:val="Stopka1"/>
        <w:spacing w:line="360" w:lineRule="auto"/>
        <w:jc w:val="both"/>
        <w:rPr>
          <w:color w:val="auto"/>
          <w:sz w:val="26"/>
          <w:szCs w:val="26"/>
        </w:rPr>
      </w:pPr>
    </w:p>
    <w:p w14:paraId="1F08BA59" w14:textId="75EFCC55"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Podłoże elastyczne ET</w:t>
      </w:r>
    </w:p>
    <w:p w14:paraId="2CE19DE8" w14:textId="2863E62F"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Jest to mieszanina granulatu gumowego i kruszywa kwarcowego połączonego ze sobą lepiszczem poliuretanowym. Tego typu podłoże jest alternatywą dla podbudowy z asfaltu czy betonu. Dzięki jego zastosowaniu zwiększa się elastyczność całego systemu (podłoże + nawierzchnia sportowa), a ponadto cały system jest przepuszczalny dla wody.  Nawierzchnia wymaga podbudowy odpowiednio wyprofilowanej spadkami podłużnymi i poprzecznymi, odchyłki </w:t>
      </w:r>
      <w:r w:rsidRPr="00504AE9">
        <w:rPr>
          <w:color w:val="auto"/>
          <w:sz w:val="26"/>
          <w:szCs w:val="26"/>
        </w:rPr>
        <w:lastRenderedPageBreak/>
        <w:t xml:space="preserve">mierzone łatą o dł. 4 m. nie powinny być większe niż 6 mm. Podłoże powinno być wolne od zanieczyszczeń organicznych, kurzu, błota, piasku itp. Nie może być zaolejone ( plamy należy usunąć). Podbudowa elastyczna ET – jest to rodzaj elastycznej podbudowy pod systemy nawierzchni sportowych poliuretanowo- gumowych lub nawierzchni z trawy sztucznej o grubości warstwy 35 mm – wersja podstawowa, wymagająca podbudowy przepuszczalnej z kruszywa. Jest alternatywą podbudowy asfaltobetonowej lub betonowej. Dużą zaletą jej jest przepuszczalność dla wody. Składa się ona z granulatu gumowego o granulacji 1-5 mm oraz kruszywa kwarcowego o średnicy 3-5 mm, </w:t>
      </w:r>
      <w:r w:rsidR="00C675D8" w:rsidRPr="00C675D8">
        <w:rPr>
          <w:noProof/>
          <w:color w:val="auto"/>
          <w:sz w:val="26"/>
          <w:szCs w:val="26"/>
        </w:rPr>
        <mc:AlternateContent>
          <mc:Choice Requires="wps">
            <w:drawing>
              <wp:anchor distT="45720" distB="45720" distL="114300" distR="114300" simplePos="0" relativeHeight="251661312" behindDoc="0" locked="0" layoutInCell="1" allowOverlap="1" wp14:anchorId="01272DB3" wp14:editId="1814ACB5">
                <wp:simplePos x="0" y="0"/>
                <wp:positionH relativeFrom="margin">
                  <wp:align>left</wp:align>
                </wp:positionH>
                <wp:positionV relativeFrom="paragraph">
                  <wp:posOffset>2805430</wp:posOffset>
                </wp:positionV>
                <wp:extent cx="1152525" cy="228600"/>
                <wp:effectExtent l="0" t="0" r="28575" b="1905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152525" cy="228600"/>
                        </a:xfrm>
                        <a:prstGeom prst="rect">
                          <a:avLst/>
                        </a:prstGeom>
                        <a:solidFill>
                          <a:srgbClr val="FFFFFF"/>
                        </a:solidFill>
                        <a:ln w="9525">
                          <a:solidFill>
                            <a:srgbClr val="000000"/>
                          </a:solidFill>
                          <a:miter lim="800000"/>
                          <a:headEnd/>
                          <a:tailEnd/>
                        </a:ln>
                      </wps:spPr>
                      <wps:txbx>
                        <w:txbxContent>
                          <w:p w14:paraId="7047BE47" w14:textId="0642AD60" w:rsidR="00C675D8" w:rsidRDefault="00C675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272DB3" id="_x0000_t202" coordsize="21600,21600" o:spt="202" path="m,l,21600r21600,l21600,xe">
                <v:stroke joinstyle="miter"/>
                <v:path gradientshapeok="t" o:connecttype="rect"/>
              </v:shapetype>
              <v:shape id="Pole tekstowe 2" o:spid="_x0000_s1026" type="#_x0000_t202" style="position:absolute;left:0;text-align:left;margin-left:0;margin-top:220.9pt;width:90.75pt;height:18pt;flip:y;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">
                <v:textbox>
                  <w:txbxContent>
                    <w:p w14:paraId="7047BE47" w14:textId="0642AD60" w:rsidR="00C675D8" w:rsidRDefault="00C675D8"/>
                  </w:txbxContent>
                </v:textbox>
                <w10:wrap anchorx="margin"/>
              </v:shape>
            </w:pict>
          </mc:Fallback>
        </mc:AlternateContent>
      </w:r>
      <w:r w:rsidRPr="00504AE9">
        <w:rPr>
          <w:color w:val="auto"/>
          <w:sz w:val="26"/>
          <w:szCs w:val="26"/>
        </w:rPr>
        <w:t xml:space="preserve">suszonego ogniowo, połączonego lepiszczem PUR, jednoskładnikowym - </w:t>
      </w:r>
      <w:r w:rsidR="00C675D8" w:rsidRPr="00C675D8">
        <w:rPr>
          <w:noProof/>
          <w:color w:val="auto"/>
          <w:sz w:val="26"/>
          <w:szCs w:val="26"/>
        </w:rPr>
        <mc:AlternateContent>
          <mc:Choice Requires="wps">
            <w:drawing>
              <wp:anchor distT="45720" distB="45720" distL="114300" distR="114300" simplePos="0" relativeHeight="251663360" behindDoc="0" locked="0" layoutInCell="1" allowOverlap="1" wp14:anchorId="4ADF3C91" wp14:editId="2A01EBDC">
                <wp:simplePos x="0" y="0"/>
                <wp:positionH relativeFrom="margin">
                  <wp:posOffset>2414905</wp:posOffset>
                </wp:positionH>
                <wp:positionV relativeFrom="paragraph">
                  <wp:posOffset>3091180</wp:posOffset>
                </wp:positionV>
                <wp:extent cx="1238250" cy="266700"/>
                <wp:effectExtent l="0" t="0" r="19050"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238250" cy="266700"/>
                        </a:xfrm>
                        <a:prstGeom prst="rect">
                          <a:avLst/>
                        </a:prstGeom>
                        <a:solidFill>
                          <a:srgbClr val="FFFFFF"/>
                        </a:solidFill>
                        <a:ln w="9525">
                          <a:solidFill>
                            <a:srgbClr val="000000"/>
                          </a:solidFill>
                          <a:miter lim="800000"/>
                          <a:headEnd/>
                          <a:tailEnd/>
                        </a:ln>
                      </wps:spPr>
                      <wps:txbx>
                        <w:txbxContent>
                          <w:p w14:paraId="39871A65" w14:textId="77777777" w:rsidR="00C675D8" w:rsidRDefault="00C675D8" w:rsidP="00C675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DF3C91" id="_x0000_s1027" type="#_x0000_t202" style="position:absolute;left:0;text-align:left;margin-left:190.15pt;margin-top:243.4pt;width:97.5pt;height:21pt;flip:y;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">
                <v:textbox>
                  <w:txbxContent>
                    <w:p w14:paraId="39871A65" w14:textId="77777777" w:rsidR="00C675D8" w:rsidRDefault="00C675D8" w:rsidP="00C675D8"/>
                  </w:txbxContent>
                </v:textbox>
                <w10:wrap anchorx="margin"/>
              </v:shape>
            </w:pict>
          </mc:Fallback>
        </mc:AlternateContent>
      </w:r>
      <w:r w:rsidRPr="00DB1D13">
        <w:rPr>
          <w:color w:val="auto"/>
          <w:sz w:val="26"/>
          <w:szCs w:val="26"/>
          <w:highlight w:val="yellow"/>
        </w:rPr>
        <w:t>CONIPUR 326</w:t>
      </w:r>
      <w:r w:rsidRPr="00504AE9">
        <w:rPr>
          <w:color w:val="auto"/>
          <w:sz w:val="26"/>
          <w:szCs w:val="26"/>
        </w:rPr>
        <w:t xml:space="preserve">. Układana jest mechanicznie, </w:t>
      </w:r>
      <w:proofErr w:type="spellStart"/>
      <w:r w:rsidRPr="00504AE9">
        <w:rPr>
          <w:color w:val="auto"/>
          <w:sz w:val="26"/>
          <w:szCs w:val="26"/>
        </w:rPr>
        <w:t>bezspoinowo</w:t>
      </w:r>
      <w:proofErr w:type="spellEnd"/>
      <w:r w:rsidRPr="00504AE9">
        <w:rPr>
          <w:color w:val="auto"/>
          <w:sz w:val="26"/>
          <w:szCs w:val="26"/>
        </w:rPr>
        <w:t>, przy pomocy rozkładarki mas poliuretanowych (</w:t>
      </w:r>
      <w:r w:rsidRPr="00DB1D13">
        <w:rPr>
          <w:color w:val="auto"/>
          <w:sz w:val="26"/>
          <w:szCs w:val="26"/>
          <w:highlight w:val="yellow"/>
        </w:rPr>
        <w:t xml:space="preserve">np. </w:t>
      </w:r>
      <w:proofErr w:type="spellStart"/>
      <w:r w:rsidRPr="00DB1D13">
        <w:rPr>
          <w:color w:val="auto"/>
          <w:sz w:val="26"/>
          <w:szCs w:val="26"/>
          <w:highlight w:val="yellow"/>
        </w:rPr>
        <w:t>Planomatic</w:t>
      </w:r>
      <w:proofErr w:type="spellEnd"/>
      <w:r w:rsidRPr="00DB1D13">
        <w:rPr>
          <w:color w:val="auto"/>
          <w:sz w:val="26"/>
          <w:szCs w:val="26"/>
          <w:highlight w:val="yellow"/>
        </w:rPr>
        <w:t>).</w:t>
      </w:r>
      <w:r w:rsidRPr="00504AE9">
        <w:rPr>
          <w:color w:val="auto"/>
          <w:sz w:val="26"/>
          <w:szCs w:val="26"/>
        </w:rPr>
        <w:t xml:space="preserve"> Granulat gumowy i kruszywo kwarcowe mieszane jest z systemem poliuretanowym (PUR) w mikserze.  Przybliżone zużycie poszczególnych produktów na 1 m2 zależy od oczekiwanej elastyczności podkładu oraz grubości warstwy: np. przy gr.35 mm  granulat </w:t>
      </w:r>
      <w:r w:rsidR="00C675D8" w:rsidRPr="00C675D8">
        <w:rPr>
          <w:noProof/>
          <w:color w:val="auto"/>
          <w:sz w:val="26"/>
          <w:szCs w:val="26"/>
        </w:rPr>
        <mc:AlternateContent>
          <mc:Choice Requires="wps">
            <w:drawing>
              <wp:anchor distT="45720" distB="45720" distL="114300" distR="114300" simplePos="0" relativeHeight="251665408" behindDoc="0" locked="0" layoutInCell="1" allowOverlap="1" wp14:anchorId="227FC0FB" wp14:editId="499BDA31">
                <wp:simplePos x="0" y="0"/>
                <wp:positionH relativeFrom="margin">
                  <wp:posOffset>1405255</wp:posOffset>
                </wp:positionH>
                <wp:positionV relativeFrom="paragraph">
                  <wp:posOffset>4481830</wp:posOffset>
                </wp:positionV>
                <wp:extent cx="895350" cy="247650"/>
                <wp:effectExtent l="0" t="0" r="19050" b="1905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895350" cy="247650"/>
                        </a:xfrm>
                        <a:prstGeom prst="rect">
                          <a:avLst/>
                        </a:prstGeom>
                        <a:solidFill>
                          <a:srgbClr val="FFFFFF"/>
                        </a:solidFill>
                        <a:ln w="9525">
                          <a:solidFill>
                            <a:srgbClr val="000000"/>
                          </a:solidFill>
                          <a:miter lim="800000"/>
                          <a:headEnd/>
                          <a:tailEnd/>
                        </a:ln>
                      </wps:spPr>
                      <wps:txbx>
                        <w:txbxContent>
                          <w:p w14:paraId="26C210C5" w14:textId="77777777" w:rsidR="00C675D8" w:rsidRDefault="00C675D8" w:rsidP="00C675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7FC0FB" id="_x0000_s1028" type="#_x0000_t202" style="position:absolute;left:0;text-align:left;margin-left:110.65pt;margin-top:352.9pt;width:70.5pt;height:19.5pt;flip:y;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">
                <v:textbox>
                  <w:txbxContent>
                    <w:p w14:paraId="26C210C5" w14:textId="77777777" w:rsidR="00C675D8" w:rsidRDefault="00C675D8" w:rsidP="00C675D8"/>
                  </w:txbxContent>
                </v:textbox>
                <w10:wrap anchorx="margin"/>
              </v:shape>
            </w:pict>
          </mc:Fallback>
        </mc:AlternateContent>
      </w:r>
      <w:r w:rsidRPr="00504AE9">
        <w:rPr>
          <w:color w:val="auto"/>
          <w:sz w:val="26"/>
          <w:szCs w:val="26"/>
        </w:rPr>
        <w:t xml:space="preserve">gumowy 1-5 mm wraz ze ścierem gumowym - 11,50 kg , kruszywo kwarcowe 2-5 mm - 29,00 </w:t>
      </w:r>
      <w:r w:rsidRPr="00C675D8">
        <w:rPr>
          <w:color w:val="auto"/>
          <w:sz w:val="26"/>
          <w:szCs w:val="26"/>
        </w:rPr>
        <w:t xml:space="preserve">kg  </w:t>
      </w:r>
      <w:proofErr w:type="spellStart"/>
      <w:r w:rsidRPr="00DB1D13">
        <w:rPr>
          <w:color w:val="auto"/>
          <w:sz w:val="26"/>
          <w:szCs w:val="26"/>
          <w:highlight w:val="yellow"/>
        </w:rPr>
        <w:t>Conipur</w:t>
      </w:r>
      <w:proofErr w:type="spellEnd"/>
      <w:r w:rsidRPr="00DB1D13">
        <w:rPr>
          <w:color w:val="auto"/>
          <w:sz w:val="26"/>
          <w:szCs w:val="26"/>
          <w:highlight w:val="yellow"/>
        </w:rPr>
        <w:t xml:space="preserve"> 326</w:t>
      </w:r>
      <w:r w:rsidRPr="00504AE9">
        <w:rPr>
          <w:color w:val="auto"/>
          <w:sz w:val="26"/>
          <w:szCs w:val="26"/>
        </w:rPr>
        <w:t xml:space="preserve"> - 2,30 kg .Podbudowa powinna być uwałowana w taki sposób aby nie występowało wykruszania się warstwy górnej, również wymaga impregnacji.</w:t>
      </w:r>
    </w:p>
    <w:p w14:paraId="6673A23F" w14:textId="7DC0CC43" w:rsidR="00FE2619" w:rsidRPr="00504AE9" w:rsidRDefault="00FE2619" w:rsidP="00FE2619">
      <w:pPr>
        <w:pStyle w:val="Stopka1"/>
        <w:spacing w:line="360" w:lineRule="auto"/>
        <w:jc w:val="both"/>
        <w:rPr>
          <w:rFonts w:cs="Arial"/>
          <w:color w:val="auto"/>
          <w:sz w:val="26"/>
          <w:szCs w:val="26"/>
          <w:u w:val="single"/>
        </w:rPr>
      </w:pPr>
    </w:p>
    <w:p w14:paraId="7D244A56" w14:textId="6E5A6B51" w:rsidR="00FE2619" w:rsidRPr="00504AE9" w:rsidRDefault="00FE2619" w:rsidP="00FE2619">
      <w:pPr>
        <w:pStyle w:val="Stopka1"/>
        <w:spacing w:line="360" w:lineRule="auto"/>
        <w:jc w:val="both"/>
        <w:rPr>
          <w:rFonts w:cs="Arial"/>
          <w:b/>
          <w:color w:val="auto"/>
          <w:sz w:val="26"/>
          <w:szCs w:val="26"/>
        </w:rPr>
      </w:pPr>
      <w:r w:rsidRPr="00504AE9">
        <w:rPr>
          <w:rFonts w:cs="Arial"/>
          <w:b/>
          <w:color w:val="auto"/>
          <w:sz w:val="26"/>
          <w:szCs w:val="26"/>
        </w:rPr>
        <w:t>Rodzaje boisk i dyscyplin sportowych.</w:t>
      </w:r>
    </w:p>
    <w:p w14:paraId="7444C451" w14:textId="7CE25E54" w:rsidR="00FE2619" w:rsidRPr="00504AE9" w:rsidRDefault="00FE2619" w:rsidP="00FE2619">
      <w:pPr>
        <w:pStyle w:val="Stopka1"/>
        <w:spacing w:line="360" w:lineRule="auto"/>
        <w:jc w:val="both"/>
        <w:rPr>
          <w:rFonts w:cs="Arial"/>
          <w:color w:val="auto"/>
          <w:sz w:val="26"/>
          <w:szCs w:val="26"/>
          <w:u w:val="single"/>
        </w:rPr>
      </w:pPr>
    </w:p>
    <w:p w14:paraId="0D2C5A07" w14:textId="77777777" w:rsidR="00FE2619" w:rsidRPr="00504AE9" w:rsidRDefault="00FE2619" w:rsidP="00FE2619">
      <w:pPr>
        <w:pStyle w:val="Stopka1"/>
        <w:spacing w:line="360" w:lineRule="auto"/>
        <w:jc w:val="both"/>
        <w:rPr>
          <w:rFonts w:cs="Arial"/>
          <w:color w:val="auto"/>
          <w:sz w:val="26"/>
          <w:szCs w:val="26"/>
          <w:u w:val="single"/>
        </w:rPr>
      </w:pPr>
      <w:r w:rsidRPr="00504AE9">
        <w:rPr>
          <w:rFonts w:cs="Arial"/>
          <w:color w:val="auto"/>
          <w:sz w:val="26"/>
          <w:szCs w:val="26"/>
          <w:u w:val="single"/>
        </w:rPr>
        <w:t xml:space="preserve">A. Boisko do piłki ręcznej: </w:t>
      </w:r>
    </w:p>
    <w:p w14:paraId="79868918" w14:textId="77777777"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 wymiary 20,00 x 40,00 m</w:t>
      </w:r>
    </w:p>
    <w:p w14:paraId="394653A8" w14:textId="77777777"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 powierzchnia 800 m2</w:t>
      </w:r>
    </w:p>
    <w:p w14:paraId="5A042A46" w14:textId="77777777" w:rsidR="00FE2619" w:rsidRPr="00504AE9" w:rsidRDefault="00FE2619" w:rsidP="00FE2619">
      <w:pPr>
        <w:pStyle w:val="Stopka1"/>
        <w:spacing w:line="360" w:lineRule="auto"/>
        <w:jc w:val="both"/>
        <w:rPr>
          <w:rFonts w:cs="Arial"/>
          <w:color w:val="auto"/>
          <w:sz w:val="26"/>
          <w:szCs w:val="26"/>
          <w:u w:val="single"/>
        </w:rPr>
      </w:pPr>
    </w:p>
    <w:p w14:paraId="6CD69BE4" w14:textId="77777777"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 xml:space="preserve">Boisko ma wymiary 40 na 20 metrów; dłuższy bok zwany jest linią boczną, a krótszy linią końcową; część linii końcowej znajdująca się między słupkami bramki nosi nazwę linii bramkowej; wzdłuż jednej z linii bocznych, po 4,5 metra po obu stronach linii środkowej wyznaczona jest linia zmian; na boisku wyznaczone są dwa pola bramkowe ograniczone ćwierć okręgami o promieniu </w:t>
      </w:r>
      <w:r w:rsidRPr="00504AE9">
        <w:rPr>
          <w:rFonts w:cs="Arial"/>
          <w:color w:val="auto"/>
          <w:sz w:val="26"/>
          <w:szCs w:val="26"/>
        </w:rPr>
        <w:lastRenderedPageBreak/>
        <w:t>6 metrów, ze środkiem w punktach ustawienia słupków bramki, oraz linią równoległą do linii końcowej umiejscowionej w odległości 6 metrów. Bramka ma 2 metry wysokości i 3 szerokości.</w:t>
      </w:r>
    </w:p>
    <w:p w14:paraId="00275937" w14:textId="77777777" w:rsidR="00FE2619" w:rsidRPr="00504AE9" w:rsidRDefault="00FE2619" w:rsidP="00FE2619">
      <w:pPr>
        <w:pStyle w:val="Stopka1"/>
        <w:spacing w:line="360" w:lineRule="auto"/>
        <w:jc w:val="both"/>
        <w:rPr>
          <w:rFonts w:cs="Arial"/>
          <w:color w:val="auto"/>
          <w:sz w:val="26"/>
          <w:szCs w:val="26"/>
        </w:rPr>
      </w:pPr>
    </w:p>
    <w:p w14:paraId="00964F4D" w14:textId="77777777" w:rsidR="00FE2619" w:rsidRPr="00504AE9" w:rsidRDefault="00FE2619" w:rsidP="00FE2619">
      <w:pPr>
        <w:pStyle w:val="Stopka1"/>
        <w:spacing w:line="360" w:lineRule="auto"/>
        <w:jc w:val="both"/>
        <w:rPr>
          <w:rFonts w:cs="Arial"/>
          <w:color w:val="auto"/>
          <w:sz w:val="26"/>
          <w:szCs w:val="26"/>
          <w:u w:val="single"/>
        </w:rPr>
      </w:pPr>
      <w:r w:rsidRPr="00504AE9">
        <w:rPr>
          <w:rFonts w:cs="Arial"/>
          <w:color w:val="auto"/>
          <w:sz w:val="26"/>
          <w:szCs w:val="26"/>
          <w:u w:val="single"/>
        </w:rPr>
        <w:t>Wyposażenie boiska:</w:t>
      </w:r>
    </w:p>
    <w:p w14:paraId="216CF8EB" w14:textId="77777777"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bramka aluminiowa ( lub stalowa) do piłki ręcznej o wymiarach 3,00 x 2,00m z tulejami 2 szt.</w:t>
      </w:r>
    </w:p>
    <w:p w14:paraId="6C961D35" w14:textId="77777777" w:rsidR="00FE2619" w:rsidRPr="00504AE9" w:rsidRDefault="00FE2619" w:rsidP="00FE2619">
      <w:pPr>
        <w:pStyle w:val="Stopka1"/>
        <w:spacing w:line="360" w:lineRule="auto"/>
        <w:jc w:val="both"/>
        <w:rPr>
          <w:rFonts w:cs="Arial"/>
          <w:bCs/>
          <w:color w:val="auto"/>
          <w:sz w:val="26"/>
          <w:szCs w:val="26"/>
          <w:lang w:eastAsia="pl-PL"/>
        </w:rPr>
      </w:pPr>
    </w:p>
    <w:p w14:paraId="55EB6480" w14:textId="77777777" w:rsidR="00FE2619" w:rsidRPr="00504AE9" w:rsidRDefault="00FE2619" w:rsidP="00FE2619">
      <w:pPr>
        <w:pStyle w:val="Stopka1"/>
        <w:spacing w:line="360" w:lineRule="auto"/>
        <w:jc w:val="both"/>
        <w:rPr>
          <w:rFonts w:ascii="TimesNewRomanPS-BoldMT" w:hAnsi="TimesNewRomanPS-BoldMT" w:cs="TimesNewRomanPS-BoldMT"/>
          <w:bCs/>
          <w:color w:val="auto"/>
          <w:sz w:val="26"/>
          <w:szCs w:val="26"/>
          <w:u w:val="single"/>
          <w:lang w:eastAsia="pl-PL"/>
        </w:rPr>
      </w:pPr>
      <w:r w:rsidRPr="00504AE9">
        <w:rPr>
          <w:rFonts w:ascii="TimesNewRomanPS-BoldMT" w:hAnsi="TimesNewRomanPS-BoldMT" w:cs="TimesNewRomanPS-BoldMT"/>
          <w:bCs/>
          <w:color w:val="auto"/>
          <w:sz w:val="26"/>
          <w:szCs w:val="26"/>
          <w:u w:val="single"/>
          <w:lang w:eastAsia="pl-PL"/>
        </w:rPr>
        <w:t>B. Boisko do koszykówki 2szt.</w:t>
      </w:r>
    </w:p>
    <w:p w14:paraId="427B7238" w14:textId="77777777" w:rsidR="00FE2619" w:rsidRPr="00504AE9" w:rsidRDefault="00FE2619" w:rsidP="00FE2619">
      <w:pPr>
        <w:pStyle w:val="Stopka1"/>
        <w:spacing w:line="360" w:lineRule="auto"/>
        <w:jc w:val="both"/>
        <w:rPr>
          <w:rFonts w:ascii="TimesNewRomanPS-BoldMT" w:hAnsi="TimesNewRomanPS-BoldMT" w:cs="TimesNewRomanPS-BoldMT"/>
          <w:bCs/>
          <w:color w:val="auto"/>
          <w:sz w:val="26"/>
          <w:szCs w:val="26"/>
          <w:lang w:eastAsia="pl-PL"/>
        </w:rPr>
      </w:pPr>
      <w:r w:rsidRPr="00504AE9">
        <w:rPr>
          <w:rFonts w:ascii="TimesNewRomanPS-BoldMT" w:hAnsi="TimesNewRomanPS-BoldMT" w:cs="TimesNewRomanPS-BoldMT"/>
          <w:bCs/>
          <w:color w:val="auto"/>
          <w:sz w:val="26"/>
          <w:szCs w:val="26"/>
          <w:lang w:eastAsia="pl-PL"/>
        </w:rPr>
        <w:t>- wymiary 15,0 x 28,00 m</w:t>
      </w:r>
    </w:p>
    <w:p w14:paraId="14D9A184" w14:textId="77777777" w:rsidR="00FE2619" w:rsidRPr="00504AE9" w:rsidRDefault="00FE2619" w:rsidP="00FE2619">
      <w:pPr>
        <w:pStyle w:val="Stopka1"/>
        <w:spacing w:line="360" w:lineRule="auto"/>
        <w:jc w:val="both"/>
        <w:rPr>
          <w:rFonts w:ascii="TimesNewRomanPS-BoldMT" w:hAnsi="TimesNewRomanPS-BoldMT" w:cs="TimesNewRomanPS-BoldMT"/>
          <w:bCs/>
          <w:color w:val="auto"/>
          <w:sz w:val="26"/>
          <w:szCs w:val="26"/>
          <w:lang w:eastAsia="pl-PL"/>
        </w:rPr>
      </w:pPr>
      <w:r w:rsidRPr="00504AE9">
        <w:rPr>
          <w:rFonts w:ascii="TimesNewRomanPS-BoldMT" w:hAnsi="TimesNewRomanPS-BoldMT" w:cs="TimesNewRomanPS-BoldMT"/>
          <w:bCs/>
          <w:color w:val="auto"/>
          <w:sz w:val="26"/>
          <w:szCs w:val="26"/>
          <w:lang w:eastAsia="pl-PL"/>
        </w:rPr>
        <w:t>- powierzchnia 420,0 m2</w:t>
      </w:r>
    </w:p>
    <w:p w14:paraId="7C161041" w14:textId="77777777" w:rsidR="00FE2619" w:rsidRPr="00504AE9" w:rsidRDefault="00FE2619" w:rsidP="00FE2619">
      <w:pPr>
        <w:pStyle w:val="Stopka1"/>
        <w:spacing w:line="360" w:lineRule="auto"/>
        <w:jc w:val="both"/>
        <w:rPr>
          <w:rFonts w:ascii="TimesNewRomanPS-BoldMT" w:hAnsi="TimesNewRomanPS-BoldMT" w:cs="TimesNewRomanPS-BoldMT"/>
          <w:bCs/>
          <w:color w:val="auto"/>
          <w:sz w:val="26"/>
          <w:szCs w:val="26"/>
          <w:lang w:eastAsia="pl-PL"/>
        </w:rPr>
      </w:pPr>
    </w:p>
    <w:p w14:paraId="757A7C81"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Boisko opracowane na zasadzie proporcji w oparciu o przepisy FIBA obowiązujące od 2010 roku. Boisko ma kształt prostokąta. W połowie długości podzielone linią środkową i kołem środkowym na dwa równe pola. Kosz do koszykówki umiejscowiony jest na wysokości 3,05 m. od podłoża. Tablica ma wysokość 1,05 metra i szerokość 1,80 metra. Kosz jest ruchomy.</w:t>
      </w:r>
    </w:p>
    <w:p w14:paraId="77075A78" w14:textId="77777777" w:rsidR="00FE2619" w:rsidRPr="00504AE9" w:rsidRDefault="00FE2619" w:rsidP="00FE2619">
      <w:pPr>
        <w:pStyle w:val="Stopka1"/>
        <w:spacing w:line="360" w:lineRule="auto"/>
        <w:jc w:val="both"/>
        <w:rPr>
          <w:rFonts w:cs="Arial"/>
          <w:bCs/>
          <w:color w:val="auto"/>
          <w:sz w:val="26"/>
          <w:szCs w:val="26"/>
          <w:lang w:eastAsia="pl-PL"/>
        </w:rPr>
      </w:pPr>
    </w:p>
    <w:p w14:paraId="7026A64D" w14:textId="77777777" w:rsidR="00FE2619" w:rsidRPr="00504AE9" w:rsidRDefault="00FE2619" w:rsidP="00FE2619">
      <w:pPr>
        <w:pStyle w:val="Stopka1"/>
        <w:spacing w:line="360" w:lineRule="auto"/>
        <w:jc w:val="both"/>
        <w:rPr>
          <w:rFonts w:cs="Arial"/>
          <w:bCs/>
          <w:i/>
          <w:color w:val="auto"/>
          <w:sz w:val="26"/>
          <w:szCs w:val="26"/>
          <w:lang w:eastAsia="pl-PL"/>
        </w:rPr>
      </w:pPr>
      <w:r w:rsidRPr="00504AE9">
        <w:rPr>
          <w:rFonts w:cs="Arial"/>
          <w:bCs/>
          <w:i/>
          <w:color w:val="auto"/>
          <w:sz w:val="26"/>
          <w:szCs w:val="26"/>
          <w:lang w:eastAsia="pl-PL"/>
        </w:rPr>
        <w:t>Wyposażenie boiska ilość na 1 szt.:</w:t>
      </w:r>
    </w:p>
    <w:p w14:paraId="15C6C9CB"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stojak do tablicy do koszykówki dł. wysięgnika 1,60 m, jednosłupowy - 2 szt.,</w:t>
      </w:r>
    </w:p>
    <w:p w14:paraId="063820EE"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tuleja do stojaka do koszykówki - 2 szt.,</w:t>
      </w:r>
    </w:p>
    <w:p w14:paraId="3253F612"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tablice do koszykówki wykonane ze sklejki wodoodpornej gr.18mm o wym. 1,80 x</w:t>
      </w:r>
    </w:p>
    <w:p w14:paraId="5A13DF70"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1,05 m - 2szt.,</w:t>
      </w:r>
    </w:p>
    <w:p w14:paraId="476FAFCB"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kosz uchylny sprężynowy - 2 szt.,</w:t>
      </w:r>
    </w:p>
    <w:p w14:paraId="22B7CC00"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siatka do kosza - 2 szt.</w:t>
      </w:r>
    </w:p>
    <w:p w14:paraId="0019D9E5" w14:textId="77777777" w:rsidR="00FE2619" w:rsidRPr="00504AE9" w:rsidRDefault="00FE2619" w:rsidP="00FE2619">
      <w:pPr>
        <w:pStyle w:val="Stopka1"/>
        <w:spacing w:line="360" w:lineRule="auto"/>
        <w:jc w:val="both"/>
        <w:rPr>
          <w:rFonts w:cs="Arial"/>
          <w:bCs/>
          <w:color w:val="auto"/>
          <w:sz w:val="26"/>
          <w:szCs w:val="26"/>
          <w:lang w:eastAsia="pl-PL"/>
        </w:rPr>
      </w:pPr>
    </w:p>
    <w:p w14:paraId="7AC8DB03" w14:textId="77777777" w:rsidR="00FE2619" w:rsidRPr="00504AE9" w:rsidRDefault="00FE2619" w:rsidP="00FE2619">
      <w:pPr>
        <w:pStyle w:val="Stopka1"/>
        <w:spacing w:line="360" w:lineRule="auto"/>
        <w:jc w:val="both"/>
        <w:rPr>
          <w:rFonts w:cs="Arial"/>
          <w:bCs/>
          <w:color w:val="auto"/>
          <w:sz w:val="26"/>
          <w:szCs w:val="26"/>
          <w:u w:val="single"/>
          <w:lang w:eastAsia="pl-PL"/>
        </w:rPr>
      </w:pPr>
      <w:r w:rsidRPr="00504AE9">
        <w:rPr>
          <w:rFonts w:cs="Arial"/>
          <w:bCs/>
          <w:color w:val="auto"/>
          <w:sz w:val="26"/>
          <w:szCs w:val="26"/>
          <w:u w:val="single"/>
          <w:lang w:eastAsia="pl-PL"/>
        </w:rPr>
        <w:t xml:space="preserve">C. Boisko do siatkówki 2 szt.: </w:t>
      </w:r>
    </w:p>
    <w:p w14:paraId="06870478"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wymiary 9,00 x 18,00 m</w:t>
      </w:r>
    </w:p>
    <w:p w14:paraId="04C332F5"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powierzchnia 162,00 m2</w:t>
      </w:r>
    </w:p>
    <w:p w14:paraId="4F869FCB" w14:textId="77777777" w:rsidR="00FE2619" w:rsidRPr="00504AE9" w:rsidRDefault="00FE2619" w:rsidP="00FE2619">
      <w:pPr>
        <w:pStyle w:val="Stopka1"/>
        <w:spacing w:line="360" w:lineRule="auto"/>
        <w:jc w:val="both"/>
        <w:rPr>
          <w:rFonts w:cs="Arial"/>
          <w:bCs/>
          <w:color w:val="auto"/>
          <w:sz w:val="26"/>
          <w:szCs w:val="26"/>
          <w:lang w:eastAsia="pl-PL"/>
        </w:rPr>
      </w:pPr>
    </w:p>
    <w:p w14:paraId="7AAD10D3"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lastRenderedPageBreak/>
        <w:t>Boisko do gry jest prostokątem ograniczonym dwiema liniami końcowymi i dwiema liniami bocznym i otoczonym strefą wolną o szerokości co najmniej 3 m z każdej strony. Wszystkie linie końcowe i boczne wykreślone są wewnątrz boiska. Oś linii środkowej dzieli boisko na dwa równe pola o wymiarach 9 × 9 m każde. Na każdej stronie wyznaczona jest strefa ataku, ograniczona linią środkową, liniami bocznymi i linią ataku znajdującą się 3 m od osi linii środkowej i wpisaną w strefę ataku. Ponadto istnieje strefa zagrywki o szerokości 9 m i głębokości równej szerokości wolnej strefy. Boisko przedzielone jest siatką, umieszczoną nad osią linii środkowej. Jej górna krawędź powinna znajdować się na wysokości 2,43 m dla mężczyzn i 2,24 m dla kobiet. Słupki podtrzymujące siatkę powinny być oddalone min. 50cm od linii bocznych na przedłużeniu linii środkowej.</w:t>
      </w:r>
    </w:p>
    <w:p w14:paraId="5C6B65F0" w14:textId="77777777" w:rsidR="00FE2619" w:rsidRPr="00504AE9" w:rsidRDefault="00FE2619" w:rsidP="00FE2619">
      <w:pPr>
        <w:pStyle w:val="Stopka1"/>
        <w:spacing w:line="360" w:lineRule="auto"/>
        <w:jc w:val="both"/>
        <w:rPr>
          <w:rFonts w:cs="Arial"/>
          <w:bCs/>
          <w:i/>
          <w:color w:val="auto"/>
          <w:sz w:val="26"/>
          <w:szCs w:val="26"/>
          <w:lang w:eastAsia="pl-PL"/>
        </w:rPr>
      </w:pPr>
    </w:p>
    <w:p w14:paraId="1F32889F" w14:textId="77777777" w:rsidR="00FE2619" w:rsidRPr="00504AE9" w:rsidRDefault="00FE2619" w:rsidP="00FE2619">
      <w:pPr>
        <w:pStyle w:val="Stopka1"/>
        <w:spacing w:line="360" w:lineRule="auto"/>
        <w:jc w:val="both"/>
        <w:rPr>
          <w:rFonts w:cs="Arial"/>
          <w:bCs/>
          <w:i/>
          <w:color w:val="auto"/>
          <w:sz w:val="26"/>
          <w:szCs w:val="26"/>
          <w:lang w:eastAsia="pl-PL"/>
        </w:rPr>
      </w:pPr>
      <w:r w:rsidRPr="00504AE9">
        <w:rPr>
          <w:rFonts w:cs="Arial"/>
          <w:bCs/>
          <w:i/>
          <w:color w:val="auto"/>
          <w:sz w:val="26"/>
          <w:szCs w:val="26"/>
          <w:lang w:eastAsia="pl-PL"/>
        </w:rPr>
        <w:t>Wyposażenie boiska 1 szt.:</w:t>
      </w:r>
    </w:p>
    <w:p w14:paraId="70B00CD5"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słupki wolnostojące, uniwersalne wykonane z rur stalowych, lakierowane, słupki</w:t>
      </w:r>
    </w:p>
    <w:p w14:paraId="2CE935C0"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posiadają regulowaną wysokość zawieszenia siatki - 2 szt.,</w:t>
      </w:r>
    </w:p>
    <w:p w14:paraId="09BFCFA9"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tuleja stalowa do słupków - 2 szt.,</w:t>
      </w:r>
    </w:p>
    <w:p w14:paraId="1E8E2FC2"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pokrywa tulei - 2 szt.,</w:t>
      </w:r>
    </w:p>
    <w:p w14:paraId="4FCAE324"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siatka - 1 szt.</w:t>
      </w:r>
    </w:p>
    <w:p w14:paraId="3578C8BA"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w:t>
      </w:r>
    </w:p>
    <w:p w14:paraId="75B94994" w14:textId="77777777" w:rsidR="00FE2619" w:rsidRPr="00504AE9" w:rsidRDefault="00FE2619" w:rsidP="00FE2619">
      <w:pPr>
        <w:pStyle w:val="Stopka1"/>
        <w:spacing w:line="360" w:lineRule="auto"/>
        <w:jc w:val="both"/>
        <w:rPr>
          <w:rFonts w:cs="Arial"/>
          <w:bCs/>
          <w:color w:val="auto"/>
          <w:sz w:val="26"/>
          <w:szCs w:val="26"/>
          <w:u w:val="single"/>
          <w:lang w:eastAsia="pl-PL"/>
        </w:rPr>
      </w:pPr>
      <w:r w:rsidRPr="00504AE9">
        <w:rPr>
          <w:rFonts w:cs="Arial"/>
          <w:bCs/>
          <w:color w:val="auto"/>
          <w:sz w:val="26"/>
          <w:szCs w:val="26"/>
          <w:u w:val="single"/>
          <w:lang w:eastAsia="pl-PL"/>
        </w:rPr>
        <w:t xml:space="preserve">D . Boisko do tenisa ziemnego 1 szt.: </w:t>
      </w:r>
    </w:p>
    <w:p w14:paraId="6048B3F1"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wymiary 10,97 x 23,77 m</w:t>
      </w:r>
    </w:p>
    <w:p w14:paraId="602C0415"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powierzchnia 260,75 m2</w:t>
      </w:r>
    </w:p>
    <w:p w14:paraId="13A58A2D" w14:textId="77777777" w:rsidR="00FE2619" w:rsidRPr="00504AE9" w:rsidRDefault="00FE2619" w:rsidP="00FE2619">
      <w:pPr>
        <w:pStyle w:val="Stopka1"/>
        <w:spacing w:line="360" w:lineRule="auto"/>
        <w:jc w:val="both"/>
        <w:rPr>
          <w:rFonts w:cs="Arial"/>
          <w:bCs/>
          <w:color w:val="auto"/>
          <w:sz w:val="26"/>
          <w:szCs w:val="26"/>
          <w:lang w:eastAsia="pl-PL"/>
        </w:rPr>
      </w:pPr>
    </w:p>
    <w:p w14:paraId="50B28D14" w14:textId="77777777" w:rsidR="00FE2619" w:rsidRPr="00504AE9" w:rsidRDefault="00FE2619" w:rsidP="00FE2619">
      <w:pPr>
        <w:pStyle w:val="Stopka1"/>
        <w:spacing w:line="360" w:lineRule="auto"/>
        <w:jc w:val="both"/>
        <w:rPr>
          <w:rFonts w:cs="Arial"/>
          <w:bCs/>
          <w:i/>
          <w:color w:val="auto"/>
          <w:sz w:val="26"/>
          <w:szCs w:val="26"/>
          <w:lang w:eastAsia="pl-PL"/>
        </w:rPr>
      </w:pPr>
      <w:r w:rsidRPr="00504AE9">
        <w:rPr>
          <w:rFonts w:cs="Arial"/>
          <w:color w:val="auto"/>
          <w:sz w:val="26"/>
          <w:szCs w:val="26"/>
          <w:shd w:val="clear" w:color="auto" w:fill="FFFFFF"/>
        </w:rPr>
        <w:t>Długość kortu wynosi 23,77 </w:t>
      </w:r>
      <w:r w:rsidRPr="00504AE9">
        <w:rPr>
          <w:color w:val="auto"/>
          <w:sz w:val="26"/>
          <w:szCs w:val="26"/>
        </w:rPr>
        <w:t>m</w:t>
      </w:r>
      <w:r w:rsidRPr="00504AE9">
        <w:rPr>
          <w:rFonts w:cs="Arial"/>
          <w:color w:val="auto"/>
          <w:sz w:val="26"/>
          <w:szCs w:val="26"/>
          <w:shd w:val="clear" w:color="auto" w:fill="FFFFFF"/>
        </w:rPr>
        <w:t xml:space="preserve">, a szerokość 8,23 m w grze pojedynczej i 10,97 m dla meczów deblowych. Poza polem gry wymagana jest również dodatkowa przestrzeń dookoła kortu, aby zawodnicy mogli gonić piłki lecące na zewnątrz. Pośrodku kortu, równolegle do linii końcowych, znajduje się siatka dzieląca go na dwie równe części. Wysokość siatki jest najwyższa przy słupkach, do których </w:t>
      </w:r>
      <w:r w:rsidRPr="00504AE9">
        <w:rPr>
          <w:rFonts w:cs="Arial"/>
          <w:color w:val="auto"/>
          <w:sz w:val="26"/>
          <w:szCs w:val="26"/>
          <w:shd w:val="clear" w:color="auto" w:fill="FFFFFF"/>
        </w:rPr>
        <w:lastRenderedPageBreak/>
        <w:t>jest przymocowana i wynosi 1,07 m . Pośrodku kortu jest ona najniższa i wynosi 91,4 cm .</w:t>
      </w:r>
    </w:p>
    <w:p w14:paraId="6CDB22F6" w14:textId="77777777" w:rsidR="00FE2619" w:rsidRPr="00504AE9" w:rsidRDefault="00FE2619" w:rsidP="00FE2619">
      <w:pPr>
        <w:pStyle w:val="Stopka1"/>
        <w:spacing w:line="360" w:lineRule="auto"/>
        <w:jc w:val="both"/>
        <w:rPr>
          <w:rFonts w:cs="Arial"/>
          <w:bCs/>
          <w:i/>
          <w:color w:val="auto"/>
          <w:sz w:val="26"/>
          <w:szCs w:val="26"/>
          <w:lang w:eastAsia="pl-PL"/>
        </w:rPr>
      </w:pPr>
      <w:r w:rsidRPr="00504AE9">
        <w:rPr>
          <w:rFonts w:cs="Arial"/>
          <w:bCs/>
          <w:i/>
          <w:color w:val="auto"/>
          <w:sz w:val="26"/>
          <w:szCs w:val="26"/>
          <w:lang w:eastAsia="pl-PL"/>
        </w:rPr>
        <w:t>Wyposażenie boiska 1 szt.:</w:t>
      </w:r>
    </w:p>
    <w:p w14:paraId="2DD92A62"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słupki wolnostojące, wykonane z rur stalowych, lakierowane, - 2 szt.,</w:t>
      </w:r>
    </w:p>
    <w:p w14:paraId="7F3BC48B"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tuleja stalowa do słupków - 2 szt.,</w:t>
      </w:r>
    </w:p>
    <w:p w14:paraId="32F00B9F"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pokrywa tulei - 2 szt.,</w:t>
      </w:r>
    </w:p>
    <w:p w14:paraId="3DFAA7CE"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siatka - 1 szt.</w:t>
      </w:r>
    </w:p>
    <w:p w14:paraId="540469E5"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Miasteczko rowerowe:</w:t>
      </w:r>
    </w:p>
    <w:p w14:paraId="485F4AC9"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Projektuje się miasteczko rowerowe na istniejącym podłożu z kostki betonowej metodą malowania lub naklejania. Farby dostosowane do malowania betonu antypoślizgowe. Miasteczko rowerowe uzupełnione grami typu podwórkowego (gra w klasy oraz wąż)</w:t>
      </w:r>
    </w:p>
    <w:p w14:paraId="0AC4DDA2" w14:textId="77777777" w:rsidR="00FE2619" w:rsidRPr="00504AE9" w:rsidRDefault="00FE2619" w:rsidP="00FE2619">
      <w:pPr>
        <w:pStyle w:val="Stopka1"/>
        <w:spacing w:line="360" w:lineRule="auto"/>
        <w:jc w:val="both"/>
        <w:rPr>
          <w:color w:val="auto"/>
          <w:sz w:val="26"/>
          <w:szCs w:val="26"/>
        </w:rPr>
      </w:pPr>
    </w:p>
    <w:p w14:paraId="3D7756CF" w14:textId="4BB2432B"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Wiata Grillowa:</w:t>
      </w:r>
    </w:p>
    <w:p w14:paraId="264A1D91" w14:textId="10C79713" w:rsidR="00FE2619" w:rsidRPr="00504AE9" w:rsidRDefault="00C675D8" w:rsidP="00FE2619">
      <w:pPr>
        <w:pStyle w:val="Stopka1"/>
        <w:spacing w:line="360" w:lineRule="auto"/>
        <w:jc w:val="both"/>
        <w:rPr>
          <w:color w:val="auto"/>
          <w:sz w:val="26"/>
          <w:szCs w:val="26"/>
        </w:rPr>
      </w:pPr>
      <w:r w:rsidRPr="00C675D8">
        <w:rPr>
          <w:noProof/>
          <w:color w:val="auto"/>
          <w:sz w:val="26"/>
          <w:szCs w:val="26"/>
        </w:rPr>
        <mc:AlternateContent>
          <mc:Choice Requires="wps">
            <w:drawing>
              <wp:anchor distT="45720" distB="45720" distL="114300" distR="114300" simplePos="0" relativeHeight="251667456" behindDoc="0" locked="0" layoutInCell="1" allowOverlap="1" wp14:anchorId="653E7776" wp14:editId="71D6305C">
                <wp:simplePos x="0" y="0"/>
                <wp:positionH relativeFrom="margin">
                  <wp:align>right</wp:align>
                </wp:positionH>
                <wp:positionV relativeFrom="paragraph">
                  <wp:posOffset>9525</wp:posOffset>
                </wp:positionV>
                <wp:extent cx="419100" cy="219075"/>
                <wp:effectExtent l="0" t="0" r="19050" b="28575"/>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19100" cy="219075"/>
                        </a:xfrm>
                        <a:prstGeom prst="rect">
                          <a:avLst/>
                        </a:prstGeom>
                        <a:solidFill>
                          <a:srgbClr val="FFFFFF"/>
                        </a:solidFill>
                        <a:ln w="9525">
                          <a:solidFill>
                            <a:srgbClr val="000000"/>
                          </a:solidFill>
                          <a:miter lim="800000"/>
                          <a:headEnd/>
                          <a:tailEnd/>
                        </a:ln>
                      </wps:spPr>
                      <wps:txbx>
                        <w:txbxContent>
                          <w:p w14:paraId="7B0E6150" w14:textId="77777777" w:rsidR="00C675D8" w:rsidRDefault="00C675D8" w:rsidP="00C675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3E7776" id="_x0000_s1029" type="#_x0000_t202" style="position:absolute;left:0;text-align:left;margin-left:-18.2pt;margin-top:.75pt;width:33pt;height:17.25pt;flip:y;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">
                <v:textbox>
                  <w:txbxContent>
                    <w:p w14:paraId="7B0E6150" w14:textId="77777777" w:rsidR="00C675D8" w:rsidRDefault="00C675D8" w:rsidP="00C675D8"/>
                  </w:txbxContent>
                </v:textbox>
                <w10:wrap anchorx="margin"/>
              </v:shape>
            </w:pict>
          </mc:Fallback>
        </mc:AlternateContent>
      </w:r>
      <w:r w:rsidR="00FE2619" w:rsidRPr="00504AE9">
        <w:rPr>
          <w:color w:val="auto"/>
          <w:sz w:val="26"/>
          <w:szCs w:val="26"/>
        </w:rPr>
        <w:t xml:space="preserve">Wiata  projektowana na podstawie projektu typowego pt. </w:t>
      </w:r>
      <w:r w:rsidR="00FE2619" w:rsidRPr="00C675D8">
        <w:rPr>
          <w:color w:val="auto"/>
          <w:sz w:val="26"/>
          <w:szCs w:val="26"/>
        </w:rPr>
        <w:t>Altana Grillowa A2</w:t>
      </w:r>
    </w:p>
    <w:p w14:paraId="045CF967"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Przekroje konstrukcyjne, posadowienie,  gabaryty zgodnie z opisem technicznym projektu typowego. Projekt typowy adaptuję się bez zmian.  </w:t>
      </w:r>
    </w:p>
    <w:p w14:paraId="7DD8A0F5" w14:textId="77777777" w:rsidR="00FE2619" w:rsidRPr="00504AE9" w:rsidRDefault="00FE2619" w:rsidP="00FE2619">
      <w:pPr>
        <w:pStyle w:val="Stopka1"/>
        <w:spacing w:line="360" w:lineRule="auto"/>
        <w:jc w:val="both"/>
        <w:rPr>
          <w:color w:val="auto"/>
          <w:sz w:val="26"/>
          <w:szCs w:val="26"/>
        </w:rPr>
      </w:pPr>
    </w:p>
    <w:p w14:paraId="7AA3CE36"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Mała architektura:</w:t>
      </w:r>
    </w:p>
    <w:p w14:paraId="792AED84"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Projektuję się montaż elementów małej architektury typu:</w:t>
      </w:r>
    </w:p>
    <w:p w14:paraId="7EE6E38D"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 ławka z oparciem 4szt., </w:t>
      </w:r>
    </w:p>
    <w:p w14:paraId="7AB48923"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-kosz na śmieci 4szt,</w:t>
      </w:r>
    </w:p>
    <w:p w14:paraId="7AFDF9B9"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regulamin obiektu - 1szt.</w:t>
      </w:r>
    </w:p>
    <w:p w14:paraId="7C6231B4"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 stojak na rowery 2szt. </w:t>
      </w:r>
    </w:p>
    <w:p w14:paraId="5E19BE33"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Montaż elementów wg. zaleceń producenta lub rysunków detali </w:t>
      </w:r>
    </w:p>
    <w:p w14:paraId="1CA29574" w14:textId="77777777" w:rsidR="00FE2619" w:rsidRPr="00504AE9" w:rsidRDefault="00FE2619" w:rsidP="00FE2619">
      <w:pPr>
        <w:pStyle w:val="Stopka1"/>
        <w:spacing w:line="360" w:lineRule="auto"/>
        <w:jc w:val="both"/>
        <w:rPr>
          <w:color w:val="auto"/>
          <w:sz w:val="26"/>
          <w:szCs w:val="26"/>
          <w:u w:val="single"/>
        </w:rPr>
      </w:pPr>
    </w:p>
    <w:p w14:paraId="244C3E56"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Nasadzenia:</w:t>
      </w:r>
    </w:p>
    <w:p w14:paraId="1C002FC1" w14:textId="592A5063"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Projektuję się wykonanie nowych </w:t>
      </w:r>
      <w:proofErr w:type="spellStart"/>
      <w:r w:rsidRPr="00504AE9">
        <w:rPr>
          <w:color w:val="auto"/>
          <w:sz w:val="26"/>
          <w:szCs w:val="26"/>
        </w:rPr>
        <w:t>nasadzeń</w:t>
      </w:r>
      <w:proofErr w:type="spellEnd"/>
      <w:r w:rsidRPr="00504AE9">
        <w:rPr>
          <w:color w:val="auto"/>
          <w:sz w:val="26"/>
          <w:szCs w:val="26"/>
        </w:rPr>
        <w:t xml:space="preserve"> wg. rysunku planu zagospodarowania terenu:</w:t>
      </w:r>
    </w:p>
    <w:p w14:paraId="4E34AFAB"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-10 świerków </w:t>
      </w:r>
    </w:p>
    <w:p w14:paraId="56440192"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-10 jodeł</w:t>
      </w:r>
    </w:p>
    <w:p w14:paraId="09FD1EB3"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lastRenderedPageBreak/>
        <w:t>-20 iglaków</w:t>
      </w:r>
    </w:p>
    <w:p w14:paraId="4E8F78A4"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nasadzenia o wielkości od 1,0m do 2,0m</w:t>
      </w:r>
    </w:p>
    <w:p w14:paraId="71140D95"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Ogrodzenie:</w:t>
      </w:r>
    </w:p>
    <w:p w14:paraId="2959FD73"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Projektuję się wymianę ogrodzenia istniejącego na nowe panelowe o wysokości 2,0m. materiał z jakiego wykonane będzie ogrodzenie określono na rysunku detalu. </w:t>
      </w:r>
    </w:p>
    <w:p w14:paraId="7C5CE30A" w14:textId="3F4DE2D8"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Projektuję się wykonanie furtki o szer. min 1,2m oraz bramy o szef. 4,0m </w:t>
      </w:r>
      <w:r w:rsidR="00DA3A8B">
        <w:rPr>
          <w:color w:val="auto"/>
          <w:sz w:val="26"/>
          <w:szCs w:val="26"/>
        </w:rPr>
        <w:br/>
      </w:r>
      <w:r w:rsidRPr="00504AE9">
        <w:rPr>
          <w:color w:val="auto"/>
          <w:sz w:val="26"/>
          <w:szCs w:val="26"/>
        </w:rPr>
        <w:t>z funkcją furtki.</w:t>
      </w:r>
    </w:p>
    <w:p w14:paraId="127EF4AA" w14:textId="77777777" w:rsidR="00FE2619" w:rsidRPr="00504AE9" w:rsidRDefault="00FE2619" w:rsidP="00FE2619">
      <w:pPr>
        <w:pStyle w:val="Stopka1"/>
        <w:spacing w:line="360" w:lineRule="auto"/>
        <w:jc w:val="both"/>
        <w:rPr>
          <w:color w:val="auto"/>
          <w:sz w:val="26"/>
          <w:szCs w:val="26"/>
        </w:rPr>
      </w:pPr>
    </w:p>
    <w:p w14:paraId="2B7CE551"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Odprowadzenie wód deszczowych:</w:t>
      </w:r>
    </w:p>
    <w:p w14:paraId="717619CF"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Wody opadowe odprowadzane powierzchniowo w obrębie działek inwestycji. </w:t>
      </w:r>
    </w:p>
    <w:p w14:paraId="5AC8FBAE" w14:textId="77777777" w:rsidR="00FE2619" w:rsidRPr="00504AE9" w:rsidRDefault="00FE2619" w:rsidP="00FE2619">
      <w:pPr>
        <w:pStyle w:val="Stopka1"/>
        <w:spacing w:line="360" w:lineRule="auto"/>
        <w:jc w:val="both"/>
        <w:rPr>
          <w:color w:val="auto"/>
          <w:sz w:val="26"/>
          <w:szCs w:val="26"/>
        </w:rPr>
      </w:pPr>
    </w:p>
    <w:p w14:paraId="6B6C2830" w14:textId="77777777" w:rsidR="00FE2619" w:rsidRPr="00504AE9" w:rsidRDefault="00FE2619" w:rsidP="00FE2619">
      <w:pPr>
        <w:pStyle w:val="Normalny1"/>
        <w:keepNext/>
        <w:spacing w:before="240" w:line="360" w:lineRule="auto"/>
        <w:jc w:val="both"/>
        <w:outlineLvl w:val="0"/>
        <w:rPr>
          <w:rFonts w:ascii="Arial" w:eastAsia="Arial Narrow" w:hAnsi="Arial" w:cs="Arial"/>
          <w:b/>
          <w:caps/>
          <w:sz w:val="26"/>
          <w:szCs w:val="26"/>
        </w:rPr>
      </w:pPr>
      <w:r w:rsidRPr="00504AE9">
        <w:rPr>
          <w:rFonts w:ascii="Arial" w:eastAsia="Arial Narrow" w:hAnsi="Arial" w:cs="Arial"/>
          <w:b/>
          <w:caps/>
          <w:sz w:val="26"/>
          <w:szCs w:val="26"/>
        </w:rPr>
        <w:t>2.4 Warunki wykonania robót budowlano-montażowych</w:t>
      </w:r>
    </w:p>
    <w:p w14:paraId="2F4E9B72" w14:textId="77777777" w:rsidR="00FE2619" w:rsidRPr="00504AE9" w:rsidRDefault="00FE2619" w:rsidP="00FE2619">
      <w:pPr>
        <w:pStyle w:val="Normalny1"/>
        <w:keepNext/>
        <w:spacing w:before="240" w:line="360" w:lineRule="auto"/>
        <w:jc w:val="both"/>
        <w:outlineLvl w:val="0"/>
        <w:rPr>
          <w:rFonts w:ascii="Arial" w:eastAsia="Arial Narrow" w:hAnsi="Arial" w:cs="Arial"/>
          <w:b/>
          <w:caps/>
          <w:sz w:val="8"/>
          <w:szCs w:val="26"/>
        </w:rPr>
      </w:pPr>
    </w:p>
    <w:p w14:paraId="75AE2E5E" w14:textId="2A0445F2" w:rsidR="00FE2619" w:rsidRPr="00504AE9" w:rsidRDefault="00FE2619" w:rsidP="00FE2619">
      <w:pPr>
        <w:pStyle w:val="Normalny1"/>
        <w:spacing w:line="360" w:lineRule="auto"/>
        <w:jc w:val="both"/>
        <w:rPr>
          <w:rFonts w:ascii="Arial" w:eastAsia="Arial Narrow" w:hAnsi="Arial" w:cs="Arial"/>
          <w:sz w:val="26"/>
          <w:szCs w:val="26"/>
        </w:rPr>
      </w:pPr>
      <w:r w:rsidRPr="00504AE9">
        <w:rPr>
          <w:rFonts w:ascii="Arial" w:eastAsia="Arial Narrow" w:hAnsi="Arial" w:cs="Arial"/>
          <w:sz w:val="26"/>
          <w:szCs w:val="26"/>
        </w:rPr>
        <w:t xml:space="preserve">Wszystkie roboty budowlano-montażowe, a także odbiór robót należy wykonać zgodnie z warunkami technicznymi wykonania i odbioru robót budowlano-montażowych wydanych przez Ministerstwo Gospodarki Przestrzennej </w:t>
      </w:r>
      <w:r w:rsidR="00DA3A8B">
        <w:rPr>
          <w:rFonts w:ascii="Arial" w:eastAsia="Arial Narrow" w:hAnsi="Arial" w:cs="Arial"/>
          <w:sz w:val="26"/>
          <w:szCs w:val="26"/>
        </w:rPr>
        <w:br/>
      </w:r>
      <w:r w:rsidRPr="00504AE9">
        <w:rPr>
          <w:rFonts w:ascii="Arial" w:eastAsia="Arial Narrow" w:hAnsi="Arial" w:cs="Arial"/>
          <w:sz w:val="26"/>
          <w:szCs w:val="26"/>
        </w:rPr>
        <w:t>i Budownictwa, a opracowanych przez Instytut Techniki Budowlanej.</w:t>
      </w:r>
    </w:p>
    <w:p w14:paraId="3635B0B4" w14:textId="77777777" w:rsidR="00FE2619" w:rsidRPr="00504AE9" w:rsidRDefault="00FE2619" w:rsidP="00FE2619">
      <w:pPr>
        <w:pStyle w:val="Normalny1"/>
        <w:spacing w:line="360" w:lineRule="auto"/>
        <w:jc w:val="both"/>
        <w:rPr>
          <w:rFonts w:ascii="Arial" w:eastAsia="Arial Narrow" w:hAnsi="Arial" w:cs="Arial"/>
          <w:sz w:val="26"/>
          <w:szCs w:val="26"/>
        </w:rPr>
      </w:pPr>
    </w:p>
    <w:p w14:paraId="44C8BA3D" w14:textId="62B7C6AE" w:rsidR="00FE2619" w:rsidRPr="00504AE9" w:rsidRDefault="00FE2619" w:rsidP="00FE2619">
      <w:pPr>
        <w:pStyle w:val="Normalny1"/>
        <w:spacing w:line="360" w:lineRule="auto"/>
        <w:jc w:val="both"/>
        <w:rPr>
          <w:rFonts w:ascii="Arial" w:eastAsia="Arial Narrow" w:hAnsi="Arial" w:cs="Arial"/>
          <w:sz w:val="26"/>
          <w:szCs w:val="26"/>
        </w:rPr>
      </w:pPr>
      <w:r w:rsidRPr="00504AE9">
        <w:rPr>
          <w:rFonts w:ascii="Arial" w:eastAsia="Arial Narrow" w:hAnsi="Arial" w:cs="Arial"/>
          <w:sz w:val="26"/>
          <w:szCs w:val="26"/>
        </w:rPr>
        <w:t>Projektant dopuszcza materiałowo- konstrukcyjne rozwiązania zamienne. Pod warunkiem zachowania warunków wytrzymałościowych, technologii i zasad sztuki budowlanej. W trakcie wątpliwości należy bezwzględnie skontaktować się z jednostką projektową celem kwalifikacji zmian w odniesieniu do paragrafu 36a Ustawy Prawo Budowlane. Wszelkie zmiany nieuzgodnione z projektantem, wykonane bez rysunków zamiennych stanowią samowolę budowlaną.</w:t>
      </w:r>
    </w:p>
    <w:p w14:paraId="639D8F9F" w14:textId="53CE65DC" w:rsidR="00FE2619" w:rsidRPr="00504AE9" w:rsidRDefault="00FE2619" w:rsidP="00FE2619">
      <w:pPr>
        <w:widowControl w:val="0"/>
        <w:autoSpaceDE w:val="0"/>
        <w:spacing w:line="360" w:lineRule="auto"/>
        <w:rPr>
          <w:rFonts w:ascii="Arial" w:hAnsi="Arial" w:cs="Arial"/>
          <w:sz w:val="28"/>
        </w:rPr>
      </w:pPr>
      <w:r w:rsidRPr="00504AE9">
        <w:rPr>
          <w:rFonts w:ascii="Arial" w:eastAsia="Arial Narrow" w:hAnsi="Arial" w:cs="Arial"/>
          <w:noProof/>
          <w:sz w:val="26"/>
          <w:szCs w:val="26"/>
        </w:rPr>
        <mc:AlternateContent>
          <mc:Choice Requires="wps">
            <w:drawing>
              <wp:anchor distT="0" distB="0" distL="114300" distR="114300" simplePos="0" relativeHeight="251659264" behindDoc="1" locked="0" layoutInCell="1" allowOverlap="1" wp14:anchorId="513B0E6C" wp14:editId="41FAF679">
                <wp:simplePos x="0" y="0"/>
                <wp:positionH relativeFrom="column">
                  <wp:posOffset>-114300</wp:posOffset>
                </wp:positionH>
                <wp:positionV relativeFrom="paragraph">
                  <wp:posOffset>-2047875</wp:posOffset>
                </wp:positionV>
                <wp:extent cx="5949950" cy="2118995"/>
                <wp:effectExtent l="13970" t="10795" r="8255" b="1333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0" cy="2118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17A9A" id="Prostokąt 3" o:spid="_x0000_s1026" style="position:absolute;margin-left:-9pt;margin-top:-161.25pt;width:468.5pt;height:16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"/>
            </w:pict>
          </mc:Fallback>
        </mc:AlternateContent>
      </w:r>
    </w:p>
    <w:p w14:paraId="2E9BC252" w14:textId="77777777" w:rsidR="00FE2619" w:rsidRPr="00504AE9" w:rsidRDefault="00FE2619" w:rsidP="00FE2619">
      <w:pPr>
        <w:widowControl w:val="0"/>
        <w:autoSpaceDE w:val="0"/>
        <w:spacing w:line="360" w:lineRule="auto"/>
        <w:ind w:left="4248"/>
        <w:rPr>
          <w:rFonts w:ascii="Arial" w:hAnsi="Arial" w:cs="Arial"/>
          <w:b w:val="0"/>
          <w:strike/>
          <w:sz w:val="24"/>
          <w:szCs w:val="26"/>
        </w:rPr>
      </w:pPr>
      <w:r w:rsidRPr="00504AE9">
        <w:rPr>
          <w:rFonts w:ascii="Arial" w:hAnsi="Arial" w:cs="Arial"/>
          <w:b w:val="0"/>
          <w:sz w:val="26"/>
          <w:szCs w:val="26"/>
        </w:rPr>
        <w:t xml:space="preserve">     Projektant: </w:t>
      </w:r>
    </w:p>
    <w:p w14:paraId="776D8316" w14:textId="31DA0EDB" w:rsidR="0052358A" w:rsidRDefault="0052358A"/>
    <w:sectPr w:rsidR="005235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8"/>
    <w:lvl w:ilvl="0">
      <w:start w:val="2"/>
      <w:numFmt w:val="bullet"/>
      <w:lvlText w:val="-"/>
      <w:lvlJc w:val="left"/>
      <w:pPr>
        <w:tabs>
          <w:tab w:val="num" w:pos="643"/>
        </w:tabs>
        <w:ind w:left="643" w:hanging="360"/>
      </w:pPr>
      <w:rPr>
        <w:rFonts w:ascii="Times New Roman" w:hAnsi="Times New Roman"/>
      </w:rPr>
    </w:lvl>
  </w:abstractNum>
  <w:abstractNum w:abstractNumId="1" w15:restartNumberingAfterBreak="0">
    <w:nsid w:val="2A4840DD"/>
    <w:multiLevelType w:val="multilevel"/>
    <w:tmpl w:val="5FB417FA"/>
    <w:lvl w:ilvl="0">
      <w:start w:val="1"/>
      <w:numFmt w:val="lowerLetter"/>
      <w:lvlText w:val="%1)"/>
      <w:lvlJc w:val="left"/>
      <w:pPr>
        <w:ind w:left="1440" w:hanging="360"/>
      </w:pPr>
      <w:rPr>
        <w:rFonts w:cs="Times New Roman"/>
        <w:i w:val="0"/>
      </w:rPr>
    </w:lvl>
    <w:lvl w:ilvl="1">
      <w:start w:val="1"/>
      <w:numFmt w:val="lowerLetter"/>
      <w:lvlText w:val="%2."/>
      <w:lvlJc w:val="left"/>
      <w:pPr>
        <w:ind w:left="2160" w:hanging="360"/>
      </w:pPr>
      <w:rPr>
        <w:rFonts w:cs="Times New Roman"/>
      </w:rPr>
    </w:lvl>
    <w:lvl w:ilvl="2">
      <w:numFmt w:val="bullet"/>
      <w:lvlText w:val=""/>
      <w:lvlJc w:val="left"/>
      <w:pPr>
        <w:ind w:left="3570" w:hanging="360"/>
      </w:pPr>
      <w:rPr>
        <w:rFonts w:ascii="Symbol" w:hAnsi="Symbol"/>
        <w:i w:val="0"/>
        <w:color w:val="auto"/>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 w15:restartNumberingAfterBreak="0">
    <w:nsid w:val="376E447F"/>
    <w:multiLevelType w:val="singleLevel"/>
    <w:tmpl w:val="E70A1988"/>
    <w:lvl w:ilvl="0">
      <w:start w:val="1"/>
      <w:numFmt w:val="bullet"/>
      <w:lvlText w:val="-"/>
      <w:lvlJc w:val="left"/>
      <w:pPr>
        <w:tabs>
          <w:tab w:val="num" w:pos="885"/>
        </w:tabs>
        <w:ind w:left="885" w:hanging="360"/>
      </w:pPr>
      <w:rPr>
        <w:rFonts w:ascii="Times New Roman" w:hAnsi="Times New Roman" w:hint="default"/>
      </w:rPr>
    </w:lvl>
  </w:abstractNum>
  <w:abstractNum w:abstractNumId="3" w15:restartNumberingAfterBreak="0">
    <w:nsid w:val="5F3363CE"/>
    <w:multiLevelType w:val="multilevel"/>
    <w:tmpl w:val="44946A42"/>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7FEB3D4A"/>
    <w:multiLevelType w:val="multilevel"/>
    <w:tmpl w:val="41F264CC"/>
    <w:lvl w:ilvl="0">
      <w:start w:val="1"/>
      <w:numFmt w:val="decimal"/>
      <w:lvlText w:val="%1.0"/>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2"/>
  </w:num>
  <w:num w:numId="2">
    <w:abstractNumId w:val="3"/>
  </w:num>
  <w:num w:numId="3">
    <w:abstractNumId w:val="0"/>
  </w:num>
  <w:num w:numId="4">
    <w:abstractNumId w:val="4"/>
  </w:num>
  <w:num w:numId="5">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619"/>
    <w:rsid w:val="0052358A"/>
    <w:rsid w:val="00C675D8"/>
    <w:rsid w:val="00DA3A8B"/>
    <w:rsid w:val="00DB1D13"/>
    <w:rsid w:val="00E71904"/>
    <w:rsid w:val="00F272A0"/>
    <w:rsid w:val="00FE26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972E2"/>
  <w15:chartTrackingRefBased/>
  <w15:docId w15:val="{56BA406F-901C-4AD3-82E5-968241DB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2619"/>
    <w:pPr>
      <w:spacing w:line="240" w:lineRule="auto"/>
      <w:jc w:val="left"/>
    </w:pPr>
    <w:rPr>
      <w:rFonts w:ascii="Symbol" w:eastAsia="Symbol" w:hAnsi="Symbol" w:cs="Times New Roman"/>
      <w:b/>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FE2619"/>
    <w:pPr>
      <w:tabs>
        <w:tab w:val="center" w:pos="4536"/>
        <w:tab w:val="right" w:pos="9072"/>
      </w:tabs>
    </w:pPr>
  </w:style>
  <w:style w:type="character" w:customStyle="1" w:styleId="StopkaZnak">
    <w:name w:val="Stopka Znak"/>
    <w:basedOn w:val="Domylnaczcionkaakapitu"/>
    <w:link w:val="Stopka"/>
    <w:rsid w:val="00FE2619"/>
    <w:rPr>
      <w:rFonts w:ascii="Symbol" w:eastAsia="Symbol" w:hAnsi="Symbol" w:cs="Times New Roman"/>
      <w:b/>
      <w:szCs w:val="20"/>
      <w:lang w:eastAsia="pl-PL"/>
    </w:rPr>
  </w:style>
  <w:style w:type="paragraph" w:styleId="Tytu">
    <w:name w:val="Title"/>
    <w:basedOn w:val="Normalny"/>
    <w:link w:val="TytuZnak"/>
    <w:qFormat/>
    <w:rsid w:val="00FE2619"/>
    <w:pPr>
      <w:jc w:val="center"/>
    </w:pPr>
    <w:rPr>
      <w:rFonts w:ascii="Arial" w:hAnsi="Arial"/>
      <w:sz w:val="36"/>
    </w:rPr>
  </w:style>
  <w:style w:type="character" w:customStyle="1" w:styleId="TytuZnak">
    <w:name w:val="Tytuł Znak"/>
    <w:basedOn w:val="Domylnaczcionkaakapitu"/>
    <w:link w:val="Tytu"/>
    <w:rsid w:val="00FE2619"/>
    <w:rPr>
      <w:rFonts w:ascii="Arial" w:eastAsia="Symbol" w:hAnsi="Arial" w:cs="Times New Roman"/>
      <w:b/>
      <w:sz w:val="36"/>
      <w:szCs w:val="20"/>
      <w:lang w:eastAsia="pl-PL"/>
    </w:rPr>
  </w:style>
  <w:style w:type="paragraph" w:styleId="Tekstpodstawowy">
    <w:name w:val="Body Text"/>
    <w:basedOn w:val="Normalny"/>
    <w:link w:val="TekstpodstawowyZnak"/>
    <w:rsid w:val="00FE2619"/>
    <w:rPr>
      <w:rFonts w:ascii="Arial" w:hAnsi="Arial"/>
      <w:sz w:val="26"/>
    </w:rPr>
  </w:style>
  <w:style w:type="character" w:customStyle="1" w:styleId="TekstpodstawowyZnak">
    <w:name w:val="Tekst podstawowy Znak"/>
    <w:basedOn w:val="Domylnaczcionkaakapitu"/>
    <w:link w:val="Tekstpodstawowy"/>
    <w:rsid w:val="00FE2619"/>
    <w:rPr>
      <w:rFonts w:ascii="Arial" w:eastAsia="Symbol" w:hAnsi="Arial" w:cs="Times New Roman"/>
      <w:b/>
      <w:sz w:val="26"/>
      <w:szCs w:val="20"/>
      <w:lang w:eastAsia="pl-PL"/>
    </w:rPr>
  </w:style>
  <w:style w:type="paragraph" w:customStyle="1" w:styleId="Normalny1">
    <w:name w:val="Normalny1"/>
    <w:basedOn w:val="Normalny"/>
    <w:rsid w:val="00FE2619"/>
    <w:pPr>
      <w:suppressAutoHyphens/>
      <w:overflowPunct w:val="0"/>
      <w:autoSpaceDE w:val="0"/>
    </w:pPr>
    <w:rPr>
      <w:rFonts w:ascii="Times New Roman" w:eastAsia="Times New Roman" w:hAnsi="Times New Roman"/>
      <w:b w:val="0"/>
      <w:kern w:val="1"/>
      <w:sz w:val="20"/>
      <w:lang w:eastAsia="ar-SA"/>
    </w:rPr>
  </w:style>
  <w:style w:type="paragraph" w:customStyle="1" w:styleId="Stopka1">
    <w:name w:val="Stopka1"/>
    <w:rsid w:val="00FE2619"/>
    <w:pPr>
      <w:suppressAutoHyphens/>
      <w:spacing w:line="240" w:lineRule="auto"/>
      <w:jc w:val="left"/>
    </w:pPr>
    <w:rPr>
      <w:rFonts w:ascii="Arial" w:eastAsia="Times New Roman" w:hAnsi="Arial" w:cs="Times New Roman"/>
      <w:color w:val="00000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1888</Words>
  <Characters>11333</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Pliszczyńska</dc:creator>
  <cp:keywords/>
  <dc:description/>
  <cp:lastModifiedBy>Emilia Pliszczyńska</cp:lastModifiedBy>
  <cp:revision>2</cp:revision>
  <dcterms:created xsi:type="dcterms:W3CDTF">2021-07-23T09:13:00Z</dcterms:created>
  <dcterms:modified xsi:type="dcterms:W3CDTF">2021-07-23T09:13:00Z</dcterms:modified>
</cp:coreProperties>
</file>